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5CF2" w14:textId="3D608253" w:rsidR="0F157D52" w:rsidRDefault="0F157D52" w:rsidP="22925CB2">
      <w:pPr>
        <w:pStyle w:val="BodyFirstpage"/>
        <w:ind w:left="0"/>
        <w:jc w:val="center"/>
        <w:rPr>
          <w:rFonts w:ascii="Calibri" w:eastAsia="Calibri" w:hAnsi="Calibri" w:cs="Calibri"/>
          <w:sz w:val="24"/>
          <w:szCs w:val="24"/>
        </w:rPr>
      </w:pPr>
      <w:r w:rsidRPr="22925CB2">
        <w:rPr>
          <w:rFonts w:ascii="Calibri" w:eastAsia="Calibri" w:hAnsi="Calibri" w:cs="Calibri"/>
          <w:sz w:val="24"/>
          <w:szCs w:val="24"/>
        </w:rPr>
        <w:t>Community Action Pioneer Valley’s Three County CoC</w:t>
      </w:r>
    </w:p>
    <w:p w14:paraId="3F843329" w14:textId="77777777" w:rsidR="008D5887" w:rsidRDefault="0F157D52" w:rsidP="22925CB2">
      <w:pPr>
        <w:pStyle w:val="BodyFirstpage"/>
        <w:ind w:left="1440"/>
        <w:rPr>
          <w:rFonts w:ascii="Calibri" w:eastAsia="Calibri" w:hAnsi="Calibri" w:cs="Calibri"/>
          <w:b/>
          <w:bCs/>
          <w:i/>
          <w:iCs/>
          <w:sz w:val="24"/>
          <w:szCs w:val="24"/>
        </w:rPr>
      </w:pPr>
      <w:r w:rsidRPr="22925CB2">
        <w:rPr>
          <w:rFonts w:ascii="Calibri" w:eastAsia="Calibri" w:hAnsi="Calibri" w:cs="Calibri"/>
          <w:b/>
          <w:bCs/>
          <w:i/>
          <w:iCs/>
          <w:sz w:val="24"/>
          <w:szCs w:val="24"/>
        </w:rPr>
        <w:t xml:space="preserve">                             Notice of Quarterly Board Meeting</w:t>
      </w:r>
    </w:p>
    <w:p w14:paraId="4F72A5D0" w14:textId="5AE6B42E" w:rsidR="0F157D52" w:rsidRDefault="008D5887" w:rsidP="008D5887">
      <w:pPr>
        <w:pStyle w:val="BodyFirstpage"/>
        <w:ind w:left="3600" w:firstLine="720"/>
        <w:rPr>
          <w:rFonts w:ascii="Calibri" w:eastAsia="Calibri" w:hAnsi="Calibri" w:cs="Calibri"/>
          <w:sz w:val="24"/>
          <w:szCs w:val="24"/>
        </w:rPr>
      </w:pPr>
      <w:r>
        <w:rPr>
          <w:rFonts w:ascii="Calibri" w:eastAsia="Calibri" w:hAnsi="Calibri" w:cs="Calibri"/>
          <w:b/>
          <w:bCs/>
          <w:i/>
          <w:iCs/>
          <w:sz w:val="24"/>
          <w:szCs w:val="24"/>
        </w:rPr>
        <w:t>Minutes</w:t>
      </w:r>
      <w:r w:rsidR="0F157D52" w:rsidRPr="22925CB2">
        <w:rPr>
          <w:rFonts w:ascii="Calibri" w:eastAsia="Calibri" w:hAnsi="Calibri" w:cs="Calibri"/>
          <w:b/>
          <w:bCs/>
          <w:i/>
          <w:iCs/>
          <w:sz w:val="24"/>
          <w:szCs w:val="24"/>
        </w:rPr>
        <w:t xml:space="preserve"> </w:t>
      </w:r>
    </w:p>
    <w:p w14:paraId="54FFBDB7" w14:textId="3DA058E8" w:rsidR="22B1A6BC" w:rsidRDefault="22B1A6BC" w:rsidP="22925CB2">
      <w:pPr>
        <w:pBdr>
          <w:top w:val="nil"/>
          <w:left w:val="nil"/>
          <w:bottom w:val="nil"/>
          <w:right w:val="nil"/>
          <w:between w:val="nil"/>
        </w:pBdr>
        <w:spacing w:after="0" w:line="240" w:lineRule="auto"/>
        <w:ind w:right="360"/>
        <w:rPr>
          <w:rFonts w:ascii="Calibri" w:eastAsia="Calibri" w:hAnsi="Calibri" w:cs="Calibri"/>
          <w:color w:val="000000" w:themeColor="text1"/>
        </w:rPr>
      </w:pPr>
    </w:p>
    <w:p w14:paraId="2D319B92" w14:textId="3244BF49" w:rsidR="0F157D52" w:rsidRDefault="0F157D52" w:rsidP="22925CB2">
      <w:pPr>
        <w:pStyle w:val="BodyFirstpage"/>
        <w:ind w:left="0"/>
        <w:jc w:val="center"/>
        <w:rPr>
          <w:rFonts w:ascii="Calibri" w:eastAsia="Calibri" w:hAnsi="Calibri" w:cs="Calibri"/>
          <w:sz w:val="24"/>
          <w:szCs w:val="24"/>
        </w:rPr>
      </w:pPr>
      <w:r w:rsidRPr="22925CB2">
        <w:rPr>
          <w:rFonts w:ascii="Calibri" w:eastAsia="Calibri" w:hAnsi="Calibri" w:cs="Calibri"/>
          <w:sz w:val="24"/>
          <w:szCs w:val="24"/>
        </w:rPr>
        <w:t>This is to hereby notify the membership of the Three County Continuum of Care that the CoC Board of Directors are called to a meeting from</w:t>
      </w:r>
      <w:r w:rsidRPr="22925CB2">
        <w:rPr>
          <w:rFonts w:ascii="Calibri" w:eastAsia="Calibri" w:hAnsi="Calibri" w:cs="Calibri"/>
          <w:b/>
          <w:bCs/>
          <w:sz w:val="24"/>
          <w:szCs w:val="24"/>
        </w:rPr>
        <w:t xml:space="preserve"> 10:00-</w:t>
      </w:r>
      <w:r w:rsidR="00F02C44">
        <w:rPr>
          <w:rFonts w:ascii="Calibri" w:eastAsia="Calibri" w:hAnsi="Calibri" w:cs="Calibri"/>
          <w:b/>
          <w:bCs/>
          <w:sz w:val="24"/>
          <w:szCs w:val="24"/>
        </w:rPr>
        <w:t>12:</w:t>
      </w:r>
      <w:r w:rsidR="009B63CC">
        <w:rPr>
          <w:rFonts w:ascii="Calibri" w:eastAsia="Calibri" w:hAnsi="Calibri" w:cs="Calibri"/>
          <w:b/>
          <w:bCs/>
          <w:sz w:val="24"/>
          <w:szCs w:val="24"/>
        </w:rPr>
        <w:t>00pm</w:t>
      </w:r>
      <w:r w:rsidRPr="22925CB2">
        <w:rPr>
          <w:rFonts w:ascii="Calibri" w:eastAsia="Calibri" w:hAnsi="Calibri" w:cs="Calibri"/>
          <w:b/>
          <w:bCs/>
          <w:sz w:val="24"/>
          <w:szCs w:val="24"/>
        </w:rPr>
        <w:t xml:space="preserve">, on March </w:t>
      </w:r>
      <w:r w:rsidR="009B63CC">
        <w:rPr>
          <w:rFonts w:ascii="Calibri" w:eastAsia="Calibri" w:hAnsi="Calibri" w:cs="Calibri"/>
          <w:b/>
          <w:bCs/>
          <w:sz w:val="24"/>
          <w:szCs w:val="24"/>
        </w:rPr>
        <w:t>19</w:t>
      </w:r>
      <w:r w:rsidRPr="22925CB2">
        <w:rPr>
          <w:rFonts w:ascii="Calibri" w:eastAsia="Calibri" w:hAnsi="Calibri" w:cs="Calibri"/>
          <w:b/>
          <w:bCs/>
          <w:sz w:val="24"/>
          <w:szCs w:val="24"/>
          <w:vertAlign w:val="superscript"/>
        </w:rPr>
        <w:t>th</w:t>
      </w:r>
      <w:r w:rsidRPr="22925CB2">
        <w:rPr>
          <w:rFonts w:ascii="Calibri" w:eastAsia="Calibri" w:hAnsi="Calibri" w:cs="Calibri"/>
          <w:b/>
          <w:bCs/>
          <w:sz w:val="24"/>
          <w:szCs w:val="24"/>
        </w:rPr>
        <w:t>, 202</w:t>
      </w:r>
      <w:r w:rsidR="009B63CC">
        <w:rPr>
          <w:rFonts w:ascii="Calibri" w:eastAsia="Calibri" w:hAnsi="Calibri" w:cs="Calibri"/>
          <w:b/>
          <w:bCs/>
          <w:sz w:val="24"/>
          <w:szCs w:val="24"/>
        </w:rPr>
        <w:t>6</w:t>
      </w:r>
    </w:p>
    <w:p w14:paraId="1DB92756" w14:textId="3C194552" w:rsidR="22B1A6BC" w:rsidRDefault="22B1A6BC" w:rsidP="22925CB2">
      <w:pPr>
        <w:pStyle w:val="BodyFirstpage"/>
        <w:ind w:left="0"/>
        <w:jc w:val="center"/>
        <w:rPr>
          <w:rFonts w:ascii="Calibri" w:eastAsia="Calibri" w:hAnsi="Calibri" w:cs="Calibri"/>
          <w:b/>
          <w:bCs/>
          <w:sz w:val="24"/>
          <w:szCs w:val="24"/>
        </w:rPr>
      </w:pPr>
    </w:p>
    <w:p w14:paraId="46A83B75" w14:textId="6B0BB1BA" w:rsidR="22B1A6BC" w:rsidRPr="009B63CC" w:rsidRDefault="0F157D52" w:rsidP="22925CB2">
      <w:pPr>
        <w:pStyle w:val="BodyFirstpage"/>
        <w:numPr>
          <w:ilvl w:val="0"/>
          <w:numId w:val="1"/>
        </w:numPr>
        <w:rPr>
          <w:rFonts w:ascii="Calibri" w:eastAsia="Calibri" w:hAnsi="Calibri" w:cs="Calibri"/>
          <w:b/>
          <w:bCs/>
          <w:sz w:val="24"/>
          <w:szCs w:val="24"/>
        </w:rPr>
      </w:pPr>
      <w:r w:rsidRPr="22925CB2">
        <w:rPr>
          <w:rFonts w:ascii="Calibri" w:eastAsia="Calibri" w:hAnsi="Calibri" w:cs="Calibri"/>
          <w:b/>
          <w:bCs/>
          <w:sz w:val="24"/>
          <w:szCs w:val="24"/>
        </w:rPr>
        <w:t>This meeting w</w:t>
      </w:r>
      <w:r w:rsidR="00A54033">
        <w:rPr>
          <w:rFonts w:ascii="Calibri" w:eastAsia="Calibri" w:hAnsi="Calibri" w:cs="Calibri"/>
          <w:b/>
          <w:bCs/>
          <w:sz w:val="24"/>
          <w:szCs w:val="24"/>
        </w:rPr>
        <w:t>as</w:t>
      </w:r>
      <w:r w:rsidRPr="22925CB2">
        <w:rPr>
          <w:rFonts w:ascii="Calibri" w:eastAsia="Calibri" w:hAnsi="Calibri" w:cs="Calibri"/>
          <w:b/>
          <w:bCs/>
          <w:sz w:val="24"/>
          <w:szCs w:val="24"/>
        </w:rPr>
        <w:t xml:space="preserve"> held on Zoom</w:t>
      </w:r>
    </w:p>
    <w:p w14:paraId="71FCEFE3" w14:textId="77777777" w:rsidR="009B63CC" w:rsidRPr="009B63CC" w:rsidRDefault="009B63CC" w:rsidP="009B63CC">
      <w:pPr>
        <w:pStyle w:val="BodyFirstpage"/>
        <w:ind w:left="720"/>
        <w:rPr>
          <w:rFonts w:ascii="Calibri" w:eastAsia="Calibri" w:hAnsi="Calibri" w:cs="Calibri"/>
          <w:b/>
          <w:bCs/>
          <w:sz w:val="24"/>
          <w:szCs w:val="24"/>
        </w:rPr>
      </w:pPr>
    </w:p>
    <w:p w14:paraId="7BA3BAE5" w14:textId="005DC32B" w:rsidR="0F157D52" w:rsidRDefault="0F157D52" w:rsidP="22925CB2">
      <w:pPr>
        <w:pStyle w:val="ListParagraph"/>
        <w:numPr>
          <w:ilvl w:val="0"/>
          <w:numId w:val="1"/>
        </w:numPr>
        <w:rPr>
          <w:rFonts w:ascii="Calibri" w:eastAsia="Calibri" w:hAnsi="Calibri" w:cs="Calibri"/>
          <w:b/>
          <w:bCs/>
          <w:u w:val="single"/>
        </w:rPr>
      </w:pPr>
      <w:r w:rsidRPr="22925CB2">
        <w:rPr>
          <w:rFonts w:ascii="Calibri" w:eastAsia="Calibri" w:hAnsi="Calibri" w:cs="Calibri"/>
          <w:b/>
          <w:bCs/>
          <w:u w:val="single"/>
        </w:rPr>
        <w:t>Agenda:</w:t>
      </w:r>
    </w:p>
    <w:p w14:paraId="2AFC48A8" w14:textId="3519F56E" w:rsidR="0F157D52" w:rsidRDefault="0F157D52" w:rsidP="22925CB2">
      <w:pPr>
        <w:pStyle w:val="ListParagraph"/>
        <w:numPr>
          <w:ilvl w:val="1"/>
          <w:numId w:val="1"/>
        </w:numPr>
        <w:rPr>
          <w:rFonts w:ascii="Calibri" w:eastAsia="Calibri" w:hAnsi="Calibri" w:cs="Calibri"/>
          <w:b/>
          <w:bCs/>
        </w:rPr>
      </w:pPr>
      <w:r w:rsidRPr="22925CB2">
        <w:rPr>
          <w:rFonts w:ascii="Calibri" w:eastAsia="Calibri" w:hAnsi="Calibri" w:cs="Calibri"/>
          <w:b/>
          <w:bCs/>
        </w:rPr>
        <w:t>Welcome/Introductions</w:t>
      </w:r>
    </w:p>
    <w:p w14:paraId="473506F9" w14:textId="174AC99C" w:rsidR="00A54033" w:rsidRDefault="00A54033" w:rsidP="00A54033">
      <w:pPr>
        <w:pStyle w:val="ListParagraph"/>
        <w:numPr>
          <w:ilvl w:val="2"/>
          <w:numId w:val="1"/>
        </w:numPr>
        <w:rPr>
          <w:rFonts w:ascii="Calibri" w:eastAsia="Calibri" w:hAnsi="Calibri" w:cs="Calibri"/>
          <w:b/>
          <w:bCs/>
        </w:rPr>
      </w:pPr>
      <w:r>
        <w:rPr>
          <w:rFonts w:ascii="Calibri" w:eastAsia="Calibri" w:hAnsi="Calibri" w:cs="Calibri"/>
          <w:b/>
          <w:bCs/>
        </w:rPr>
        <w:t xml:space="preserve">Present: </w:t>
      </w:r>
      <w:r w:rsidR="00785D16">
        <w:rPr>
          <w:rFonts w:ascii="Calibri" w:eastAsia="Calibri" w:hAnsi="Calibri" w:cs="Calibri"/>
        </w:rPr>
        <w:t>Brad G (Upside413/</w:t>
      </w:r>
      <w:r w:rsidR="002E1E6C">
        <w:rPr>
          <w:rFonts w:ascii="Calibri" w:eastAsia="Calibri" w:hAnsi="Calibri" w:cs="Calibri"/>
        </w:rPr>
        <w:t>Co-Chair); Gina G (FC</w:t>
      </w:r>
      <w:r w:rsidR="00E209A4">
        <w:rPr>
          <w:rFonts w:ascii="Calibri" w:eastAsia="Calibri" w:hAnsi="Calibri" w:cs="Calibri"/>
        </w:rPr>
        <w:t xml:space="preserve">RHRA/Co-Chair); </w:t>
      </w:r>
      <w:r w:rsidR="002F21AB">
        <w:rPr>
          <w:rFonts w:ascii="Calibri" w:eastAsia="Calibri" w:hAnsi="Calibri" w:cs="Calibri"/>
        </w:rPr>
        <w:t>Juan C (Stavros); Steve C (Central Hamp); Kathy K (</w:t>
      </w:r>
      <w:r w:rsidR="000D7B34">
        <w:rPr>
          <w:rFonts w:ascii="Calibri" w:eastAsia="Calibri" w:hAnsi="Calibri" w:cs="Calibri"/>
        </w:rPr>
        <w:t>LH); Don G (DCC); Phil R (D/S); Shaina</w:t>
      </w:r>
      <w:r w:rsidR="00785D16">
        <w:rPr>
          <w:rFonts w:ascii="Calibri" w:eastAsia="Calibri" w:hAnsi="Calibri" w:cs="Calibri"/>
        </w:rPr>
        <w:t xml:space="preserve"> R (Catholic Charities); </w:t>
      </w:r>
      <w:r w:rsidR="00141D5F">
        <w:rPr>
          <w:rFonts w:ascii="Calibri" w:eastAsia="Calibri" w:hAnsi="Calibri" w:cs="Calibri"/>
        </w:rPr>
        <w:t>Megan M (</w:t>
      </w:r>
      <w:proofErr w:type="spellStart"/>
      <w:r w:rsidR="00141D5F">
        <w:rPr>
          <w:rFonts w:ascii="Calibri" w:eastAsia="Calibri" w:hAnsi="Calibri" w:cs="Calibri"/>
        </w:rPr>
        <w:t>PVHabitat</w:t>
      </w:r>
      <w:proofErr w:type="spellEnd"/>
      <w:r w:rsidR="00141D5F">
        <w:rPr>
          <w:rFonts w:ascii="Calibri" w:eastAsia="Calibri" w:hAnsi="Calibri" w:cs="Calibri"/>
        </w:rPr>
        <w:t xml:space="preserve">); </w:t>
      </w:r>
      <w:r w:rsidR="002E0A33">
        <w:rPr>
          <w:rFonts w:ascii="Calibri" w:eastAsia="Calibri" w:hAnsi="Calibri" w:cs="Calibri"/>
        </w:rPr>
        <w:t>Mike H (</w:t>
      </w:r>
      <w:proofErr w:type="spellStart"/>
      <w:r w:rsidR="002E0A33">
        <w:rPr>
          <w:rFonts w:ascii="Calibri" w:eastAsia="Calibri" w:hAnsi="Calibri" w:cs="Calibri"/>
        </w:rPr>
        <w:t>SoldierOn</w:t>
      </w:r>
      <w:proofErr w:type="spellEnd"/>
      <w:r w:rsidR="002E0A33">
        <w:rPr>
          <w:rFonts w:ascii="Calibri" w:eastAsia="Calibri" w:hAnsi="Calibri" w:cs="Calibri"/>
        </w:rPr>
        <w:t xml:space="preserve">); </w:t>
      </w:r>
      <w:r w:rsidR="00330948">
        <w:rPr>
          <w:rFonts w:ascii="Calibri" w:eastAsia="Calibri" w:hAnsi="Calibri" w:cs="Calibri"/>
        </w:rPr>
        <w:t xml:space="preserve">Emily E (Gandara); Cindy </w:t>
      </w:r>
      <w:r w:rsidR="00F20F35">
        <w:rPr>
          <w:rFonts w:ascii="Calibri" w:eastAsia="Calibri" w:hAnsi="Calibri" w:cs="Calibri"/>
        </w:rPr>
        <w:t>R (</w:t>
      </w:r>
      <w:proofErr w:type="spellStart"/>
      <w:r w:rsidR="00F20F35">
        <w:rPr>
          <w:rFonts w:ascii="Calibri" w:eastAsia="Calibri" w:hAnsi="Calibri" w:cs="Calibri"/>
        </w:rPr>
        <w:t>MassHire</w:t>
      </w:r>
      <w:proofErr w:type="spellEnd"/>
      <w:r w:rsidR="00F20F35">
        <w:rPr>
          <w:rFonts w:ascii="Calibri" w:eastAsia="Calibri" w:hAnsi="Calibri" w:cs="Calibri"/>
        </w:rPr>
        <w:t>); Betsy SJ (APP); Jayce Z (PLE</w:t>
      </w:r>
      <w:r w:rsidR="00AB40A0">
        <w:rPr>
          <w:rFonts w:ascii="Calibri" w:eastAsia="Calibri" w:hAnsi="Calibri" w:cs="Calibri"/>
        </w:rPr>
        <w:t xml:space="preserve">/CAPV); Stacy </w:t>
      </w:r>
      <w:r w:rsidR="00731C55">
        <w:rPr>
          <w:rFonts w:ascii="Calibri" w:eastAsia="Calibri" w:hAnsi="Calibri" w:cs="Calibri"/>
        </w:rPr>
        <w:t xml:space="preserve">P (Berkshire DA); Christy O (CHD); Brenda E (UMass); Justine D (City of Pittsfield); </w:t>
      </w:r>
      <w:r w:rsidR="00493821">
        <w:rPr>
          <w:rFonts w:ascii="Calibri" w:eastAsia="Calibri" w:hAnsi="Calibri" w:cs="Calibri"/>
        </w:rPr>
        <w:t>Dave C (Hilltown); Pamela S (WMNEH); Patricia T (PLE/</w:t>
      </w:r>
      <w:proofErr w:type="spellStart"/>
      <w:r w:rsidR="00493821">
        <w:rPr>
          <w:rFonts w:ascii="Calibri" w:eastAsia="Calibri" w:hAnsi="Calibri" w:cs="Calibri"/>
        </w:rPr>
        <w:t>Salasin</w:t>
      </w:r>
      <w:proofErr w:type="spellEnd"/>
      <w:r w:rsidR="00493821">
        <w:rPr>
          <w:rFonts w:ascii="Calibri" w:eastAsia="Calibri" w:hAnsi="Calibri" w:cs="Calibri"/>
        </w:rPr>
        <w:t xml:space="preserve">); </w:t>
      </w:r>
      <w:r w:rsidR="00F00FBD">
        <w:rPr>
          <w:rFonts w:ascii="Calibri" w:eastAsia="Calibri" w:hAnsi="Calibri" w:cs="Calibri"/>
        </w:rPr>
        <w:t xml:space="preserve">Janna T (CAPV); </w:t>
      </w:r>
      <w:r w:rsidR="003F4F98">
        <w:rPr>
          <w:rFonts w:ascii="Calibri" w:eastAsia="Calibri" w:hAnsi="Calibri" w:cs="Calibri"/>
        </w:rPr>
        <w:t xml:space="preserve">Shaundell D (3CoC); </w:t>
      </w:r>
      <w:r w:rsidR="00F00FBD">
        <w:rPr>
          <w:rFonts w:ascii="Calibri" w:eastAsia="Calibri" w:hAnsi="Calibri" w:cs="Calibri"/>
        </w:rPr>
        <w:t>Natalie B (3CoC); Michele L (3CoC); Wendi W (3CoC); Vega J (3CoC)</w:t>
      </w:r>
      <w:r w:rsidR="003F4F98">
        <w:rPr>
          <w:rFonts w:ascii="Calibri" w:eastAsia="Calibri" w:hAnsi="Calibri" w:cs="Calibri"/>
        </w:rPr>
        <w:t>; Nichele C (</w:t>
      </w:r>
      <w:r w:rsidR="009764A5" w:rsidRPr="009764A5">
        <w:rPr>
          <w:rFonts w:ascii="Calibri" w:eastAsia="Calibri" w:hAnsi="Calibri" w:cs="Calibri"/>
        </w:rPr>
        <w:t>NJC Strategic Planning and Consulting</w:t>
      </w:r>
      <w:r w:rsidR="003F4F98">
        <w:rPr>
          <w:rFonts w:ascii="Calibri" w:eastAsia="Calibri" w:hAnsi="Calibri" w:cs="Calibri"/>
        </w:rPr>
        <w:t>)</w:t>
      </w:r>
    </w:p>
    <w:p w14:paraId="66DE07FF" w14:textId="690ADA70" w:rsidR="4681C898" w:rsidRDefault="320CB461" w:rsidP="22925CB2">
      <w:pPr>
        <w:pStyle w:val="ListParagraph"/>
        <w:numPr>
          <w:ilvl w:val="1"/>
          <w:numId w:val="1"/>
        </w:numPr>
        <w:rPr>
          <w:rFonts w:ascii="Calibri" w:eastAsia="Calibri" w:hAnsi="Calibri" w:cs="Calibri"/>
          <w:b/>
          <w:bCs/>
        </w:rPr>
      </w:pPr>
      <w:r w:rsidRPr="3652B9FE">
        <w:rPr>
          <w:rFonts w:ascii="Calibri" w:eastAsia="Calibri" w:hAnsi="Calibri" w:cs="Calibri"/>
          <w:b/>
          <w:bCs/>
        </w:rPr>
        <w:t xml:space="preserve">Nichele Carver </w:t>
      </w:r>
    </w:p>
    <w:p w14:paraId="55A734EB" w14:textId="0793CF6A" w:rsidR="4681C898" w:rsidRDefault="320CB461" w:rsidP="3652B9FE">
      <w:pPr>
        <w:pStyle w:val="ListParagraph"/>
        <w:numPr>
          <w:ilvl w:val="2"/>
          <w:numId w:val="1"/>
        </w:numPr>
        <w:rPr>
          <w:rFonts w:ascii="Calibri" w:eastAsia="Calibri" w:hAnsi="Calibri" w:cs="Calibri"/>
          <w:b/>
          <w:bCs/>
        </w:rPr>
      </w:pPr>
      <w:r w:rsidRPr="3652B9FE">
        <w:rPr>
          <w:rFonts w:ascii="Calibri" w:eastAsia="Calibri" w:hAnsi="Calibri" w:cs="Calibri"/>
          <w:b/>
          <w:bCs/>
        </w:rPr>
        <w:t>Review Detailed Summary of the Tenant Preparedness Session</w:t>
      </w:r>
      <w:r w:rsidR="00EC2D5D">
        <w:rPr>
          <w:rFonts w:ascii="Calibri" w:eastAsia="Calibri" w:hAnsi="Calibri" w:cs="Calibri"/>
          <w:b/>
          <w:bCs/>
        </w:rPr>
        <w:t>:</w:t>
      </w:r>
    </w:p>
    <w:p w14:paraId="386D87E1" w14:textId="3486D943" w:rsidR="00EC2D5D" w:rsidRDefault="00301956" w:rsidP="00EC2D5D">
      <w:pPr>
        <w:pStyle w:val="ListParagraph"/>
        <w:numPr>
          <w:ilvl w:val="3"/>
          <w:numId w:val="1"/>
        </w:numPr>
        <w:rPr>
          <w:rFonts w:ascii="Calibri" w:eastAsia="Calibri" w:hAnsi="Calibri" w:cs="Calibri"/>
        </w:rPr>
      </w:pPr>
      <w:r w:rsidRPr="00301956">
        <w:rPr>
          <w:rFonts w:ascii="Calibri" w:eastAsia="Calibri" w:hAnsi="Calibri" w:cs="Calibri"/>
        </w:rPr>
        <w:t>Nichelle Carver led a discussion on the key themes and takeaways from listening sessions held with 14-17 program participants. The sessions were designed to provide a safe space for participants to share their experiences, likes, and dislikes about the programs they are in, without fear of punishment.</w:t>
      </w:r>
    </w:p>
    <w:p w14:paraId="79F02979" w14:textId="77777777" w:rsidR="00E701D4" w:rsidRPr="00E701D4" w:rsidRDefault="00E701D4" w:rsidP="00E701D4">
      <w:pPr>
        <w:pStyle w:val="ListParagraph"/>
        <w:numPr>
          <w:ilvl w:val="2"/>
          <w:numId w:val="1"/>
        </w:numPr>
        <w:rPr>
          <w:rFonts w:ascii="Calibri" w:eastAsia="Calibri" w:hAnsi="Calibri" w:cs="Calibri"/>
          <w:b/>
          <w:bCs/>
        </w:rPr>
      </w:pPr>
      <w:r w:rsidRPr="00E701D4">
        <w:rPr>
          <w:rFonts w:ascii="Calibri" w:eastAsia="Calibri" w:hAnsi="Calibri" w:cs="Calibri"/>
          <w:b/>
          <w:bCs/>
        </w:rPr>
        <w:t>Key Themes and Findings:</w:t>
      </w:r>
    </w:p>
    <w:p w14:paraId="0D73FD7F" w14:textId="4CC528A2" w:rsidR="00E701D4" w:rsidRPr="00E701D4" w:rsidRDefault="00E701D4" w:rsidP="00E701D4">
      <w:pPr>
        <w:pStyle w:val="ListParagraph"/>
        <w:numPr>
          <w:ilvl w:val="3"/>
          <w:numId w:val="1"/>
        </w:numPr>
        <w:rPr>
          <w:rFonts w:ascii="Calibri" w:eastAsia="Calibri" w:hAnsi="Calibri" w:cs="Calibri"/>
        </w:rPr>
      </w:pPr>
      <w:r w:rsidRPr="00E701D4">
        <w:rPr>
          <w:rFonts w:ascii="Calibri" w:eastAsia="Calibri" w:hAnsi="Calibri" w:cs="Calibri"/>
          <w:u w:val="single"/>
        </w:rPr>
        <w:t>General Satisfaction</w:t>
      </w:r>
      <w:r w:rsidRPr="00E701D4">
        <w:rPr>
          <w:rFonts w:ascii="Calibri" w:eastAsia="Calibri" w:hAnsi="Calibri" w:cs="Calibri"/>
        </w:rPr>
        <w:t>: Most participants are comfortable with their current housing situations, case managers, and the programs they are enrolled in. They recognized they likely could not afford their housing without the funding assistance.</w:t>
      </w:r>
    </w:p>
    <w:p w14:paraId="35D0B266" w14:textId="2596388C" w:rsidR="00E701D4" w:rsidRPr="00E701D4" w:rsidRDefault="00E701D4" w:rsidP="00E701D4">
      <w:pPr>
        <w:pStyle w:val="ListParagraph"/>
        <w:numPr>
          <w:ilvl w:val="3"/>
          <w:numId w:val="1"/>
        </w:numPr>
        <w:rPr>
          <w:rFonts w:ascii="Calibri" w:eastAsia="Calibri" w:hAnsi="Calibri" w:cs="Calibri"/>
        </w:rPr>
      </w:pPr>
      <w:r w:rsidRPr="00E701D4">
        <w:rPr>
          <w:rFonts w:ascii="Calibri" w:eastAsia="Calibri" w:hAnsi="Calibri" w:cs="Calibri"/>
          <w:u w:val="single"/>
        </w:rPr>
        <w:t>Fear and Uncertainty</w:t>
      </w:r>
      <w:r w:rsidRPr="00E701D4">
        <w:rPr>
          <w:rFonts w:ascii="Calibri" w:eastAsia="Calibri" w:hAnsi="Calibri" w:cs="Calibri"/>
        </w:rPr>
        <w:t>: A significant level of fear exists among participants due to a lack of information about the future of their programs. Carver clarified that this uncertainty is widespread, even among program administrators, which seemed to alleviate some participant anxiety.</w:t>
      </w:r>
    </w:p>
    <w:p w14:paraId="2258D4EA" w14:textId="2ABE4888" w:rsidR="00E701D4" w:rsidRPr="00E701D4" w:rsidRDefault="00E701D4" w:rsidP="00E701D4">
      <w:pPr>
        <w:pStyle w:val="ListParagraph"/>
        <w:numPr>
          <w:ilvl w:val="3"/>
          <w:numId w:val="1"/>
        </w:numPr>
        <w:rPr>
          <w:rFonts w:ascii="Calibri" w:eastAsia="Calibri" w:hAnsi="Calibri" w:cs="Calibri"/>
        </w:rPr>
      </w:pPr>
      <w:r w:rsidRPr="00E701D4">
        <w:rPr>
          <w:rFonts w:ascii="Calibri" w:eastAsia="Calibri" w:hAnsi="Calibri" w:cs="Calibri"/>
          <w:u w:val="single"/>
        </w:rPr>
        <w:t>Communication with Case Managers</w:t>
      </w:r>
      <w:r w:rsidRPr="00E701D4">
        <w:rPr>
          <w:rFonts w:ascii="Calibri" w:eastAsia="Calibri" w:hAnsi="Calibri" w:cs="Calibri"/>
        </w:rPr>
        <w:t xml:space="preserve">: A prevalent theme was a reluctance to communicate openly with case managers. </w:t>
      </w:r>
      <w:r w:rsidRPr="00E701D4">
        <w:rPr>
          <w:rFonts w:ascii="Calibri" w:eastAsia="Calibri" w:hAnsi="Calibri" w:cs="Calibri"/>
        </w:rPr>
        <w:lastRenderedPageBreak/>
        <w:t>Participants feared sharing difficulties, such as paying rent, and often assumed it was not their case manager's job to help with larger future goals. This highlighted a perception gap, as case managers may have more resources and knowledge than participants realize.</w:t>
      </w:r>
    </w:p>
    <w:p w14:paraId="44ECD107" w14:textId="27E674A5" w:rsidR="00E701D4" w:rsidRPr="00E701D4" w:rsidRDefault="00E701D4" w:rsidP="00E701D4">
      <w:pPr>
        <w:pStyle w:val="ListParagraph"/>
        <w:numPr>
          <w:ilvl w:val="3"/>
          <w:numId w:val="1"/>
        </w:numPr>
        <w:rPr>
          <w:rFonts w:ascii="Calibri" w:eastAsia="Calibri" w:hAnsi="Calibri" w:cs="Calibri"/>
        </w:rPr>
      </w:pPr>
      <w:r w:rsidRPr="00E701D4">
        <w:rPr>
          <w:rFonts w:ascii="Calibri" w:eastAsia="Calibri" w:hAnsi="Calibri" w:cs="Calibri"/>
          <w:u w:val="single"/>
        </w:rPr>
        <w:t>Desire for Move-On Opportunities</w:t>
      </w:r>
      <w:r w:rsidRPr="00E701D4">
        <w:rPr>
          <w:rFonts w:ascii="Calibri" w:eastAsia="Calibri" w:hAnsi="Calibri" w:cs="Calibri"/>
        </w:rPr>
        <w:t>: Many participants expressed a desire to move on from subsidized housing but lacked knowledge about the process or that it was an option. They were interested in planning for a future without subsidies, partly to free up resources for others in greater need and to escape the stress of relying on federal programs.</w:t>
      </w:r>
    </w:p>
    <w:p w14:paraId="2550502A" w14:textId="0EAE4B8A" w:rsidR="00301956" w:rsidRPr="00301956" w:rsidRDefault="00E701D4" w:rsidP="00E701D4">
      <w:pPr>
        <w:pStyle w:val="ListParagraph"/>
        <w:numPr>
          <w:ilvl w:val="3"/>
          <w:numId w:val="1"/>
        </w:numPr>
        <w:rPr>
          <w:rFonts w:ascii="Calibri" w:eastAsia="Calibri" w:hAnsi="Calibri" w:cs="Calibri"/>
        </w:rPr>
      </w:pPr>
      <w:r w:rsidRPr="00E701D4">
        <w:rPr>
          <w:rFonts w:ascii="Calibri" w:eastAsia="Calibri" w:hAnsi="Calibri" w:cs="Calibri"/>
          <w:u w:val="single"/>
        </w:rPr>
        <w:t>Peer Support and Connection</w:t>
      </w:r>
      <w:r w:rsidRPr="00E701D4">
        <w:rPr>
          <w:rFonts w:ascii="Calibri" w:eastAsia="Calibri" w:hAnsi="Calibri" w:cs="Calibri"/>
        </w:rPr>
        <w:t>: The sessions revealed a natural inclination for participants to support one another. For example, one participant offered to help another with transportation to appointments, showcasing a sense of community and mutual aid.</w:t>
      </w:r>
    </w:p>
    <w:p w14:paraId="2899DE62" w14:textId="0D3DE169" w:rsidR="4681C898" w:rsidRDefault="320CB461" w:rsidP="3652B9FE">
      <w:pPr>
        <w:pStyle w:val="ListParagraph"/>
        <w:numPr>
          <w:ilvl w:val="2"/>
          <w:numId w:val="1"/>
        </w:numPr>
        <w:rPr>
          <w:rFonts w:ascii="Calibri" w:eastAsia="Calibri" w:hAnsi="Calibri" w:cs="Calibri"/>
          <w:b/>
          <w:bCs/>
        </w:rPr>
      </w:pPr>
      <w:r w:rsidRPr="3652B9FE">
        <w:rPr>
          <w:rFonts w:ascii="Calibri" w:eastAsia="Calibri" w:hAnsi="Calibri" w:cs="Calibri"/>
          <w:b/>
          <w:bCs/>
        </w:rPr>
        <w:t xml:space="preserve">Provide Recommendations </w:t>
      </w:r>
    </w:p>
    <w:p w14:paraId="6818857C" w14:textId="77777777" w:rsidR="003520D2" w:rsidRPr="003520D2" w:rsidRDefault="003520D2" w:rsidP="003520D2">
      <w:pPr>
        <w:pStyle w:val="ListParagraph"/>
        <w:numPr>
          <w:ilvl w:val="3"/>
          <w:numId w:val="1"/>
        </w:numPr>
        <w:rPr>
          <w:rFonts w:ascii="Calibri" w:eastAsia="Calibri" w:hAnsi="Calibri" w:cs="Calibri"/>
        </w:rPr>
      </w:pPr>
      <w:r w:rsidRPr="003520D2">
        <w:rPr>
          <w:rFonts w:ascii="Calibri" w:eastAsia="Calibri" w:hAnsi="Calibri" w:cs="Calibri"/>
          <w:u w:val="single"/>
        </w:rPr>
        <w:t>Standardized Tenant Resource Guide</w:t>
      </w:r>
      <w:r w:rsidRPr="003520D2">
        <w:rPr>
          <w:rFonts w:ascii="Calibri" w:eastAsia="Calibri" w:hAnsi="Calibri" w:cs="Calibri"/>
        </w:rPr>
        <w:t>: Create and distribute a resource guide, possibly in a physical format, with information on legal aid, food assistance, and health services to empower tenants who may not be comfortable with online searches.</w:t>
      </w:r>
    </w:p>
    <w:p w14:paraId="0FC5DCF6" w14:textId="009CE8DD" w:rsidR="003520D2" w:rsidRPr="003520D2" w:rsidRDefault="003520D2" w:rsidP="003520D2">
      <w:pPr>
        <w:pStyle w:val="ListParagraph"/>
        <w:numPr>
          <w:ilvl w:val="3"/>
          <w:numId w:val="1"/>
        </w:numPr>
        <w:rPr>
          <w:rFonts w:ascii="Calibri" w:eastAsia="Calibri" w:hAnsi="Calibri" w:cs="Calibri"/>
        </w:rPr>
      </w:pPr>
      <w:r w:rsidRPr="003520D2">
        <w:rPr>
          <w:rFonts w:ascii="Calibri" w:eastAsia="Calibri" w:hAnsi="Calibri" w:cs="Calibri"/>
          <w:u w:val="single"/>
        </w:rPr>
        <w:t>Strengthen Case Manager Tools</w:t>
      </w:r>
      <w:r w:rsidRPr="003520D2">
        <w:rPr>
          <w:rFonts w:ascii="Calibri" w:eastAsia="Calibri" w:hAnsi="Calibri" w:cs="Calibri"/>
        </w:rPr>
        <w:t>: Equip case managers with robust resource directories and encourage proactive conversations to build tenant confidence and ensure they have the necessary information to support participants.</w:t>
      </w:r>
    </w:p>
    <w:p w14:paraId="34BA86F6" w14:textId="2F3B82F3" w:rsidR="003520D2" w:rsidRPr="003520D2" w:rsidRDefault="003520D2" w:rsidP="003520D2">
      <w:pPr>
        <w:pStyle w:val="ListParagraph"/>
        <w:numPr>
          <w:ilvl w:val="3"/>
          <w:numId w:val="1"/>
        </w:numPr>
        <w:rPr>
          <w:rFonts w:ascii="Calibri" w:eastAsia="Calibri" w:hAnsi="Calibri" w:cs="Calibri"/>
        </w:rPr>
      </w:pPr>
      <w:r w:rsidRPr="003520D2">
        <w:rPr>
          <w:rFonts w:ascii="Calibri" w:eastAsia="Calibri" w:hAnsi="Calibri" w:cs="Calibri"/>
          <w:u w:val="single"/>
        </w:rPr>
        <w:t>Develop Client-Centered Move-On Planning</w:t>
      </w:r>
      <w:r w:rsidRPr="003520D2">
        <w:rPr>
          <w:rFonts w:ascii="Calibri" w:eastAsia="Calibri" w:hAnsi="Calibri" w:cs="Calibri"/>
        </w:rPr>
        <w:t>: Implement move-on planning that directly involves clients, discussing goals like moving out with a roommate or achieving financial independence. This would align with the training staff received in December 2025.</w:t>
      </w:r>
    </w:p>
    <w:p w14:paraId="72D84AAE" w14:textId="4D287900" w:rsidR="003520D2" w:rsidRPr="003520D2" w:rsidRDefault="003520D2" w:rsidP="003520D2">
      <w:pPr>
        <w:pStyle w:val="ListParagraph"/>
        <w:numPr>
          <w:ilvl w:val="3"/>
          <w:numId w:val="1"/>
        </w:numPr>
        <w:rPr>
          <w:rFonts w:ascii="Calibri" w:eastAsia="Calibri" w:hAnsi="Calibri" w:cs="Calibri"/>
        </w:rPr>
      </w:pPr>
      <w:r w:rsidRPr="003520D2">
        <w:rPr>
          <w:rFonts w:ascii="Calibri" w:eastAsia="Calibri" w:hAnsi="Calibri" w:cs="Calibri"/>
          <w:u w:val="single"/>
        </w:rPr>
        <w:t>Support Tenant Goals</w:t>
      </w:r>
      <w:r w:rsidRPr="003520D2">
        <w:rPr>
          <w:rFonts w:ascii="Calibri" w:eastAsia="Calibri" w:hAnsi="Calibri" w:cs="Calibri"/>
        </w:rPr>
        <w:t>: Assist participants in breaking down lofty goals (e.g., starting a business) into smaller, achievable steps. This could involve structured conversations about housing goals and financial readiness.</w:t>
      </w:r>
    </w:p>
    <w:p w14:paraId="5A46725E" w14:textId="12FD7D55" w:rsidR="00E701D4" w:rsidRDefault="003520D2" w:rsidP="003520D2">
      <w:pPr>
        <w:pStyle w:val="ListParagraph"/>
        <w:numPr>
          <w:ilvl w:val="3"/>
          <w:numId w:val="1"/>
        </w:numPr>
        <w:rPr>
          <w:rFonts w:ascii="Calibri" w:eastAsia="Calibri" w:hAnsi="Calibri" w:cs="Calibri"/>
        </w:rPr>
      </w:pPr>
      <w:r w:rsidRPr="003520D2">
        <w:rPr>
          <w:rFonts w:ascii="Calibri" w:eastAsia="Calibri" w:hAnsi="Calibri" w:cs="Calibri"/>
          <w:u w:val="single"/>
        </w:rPr>
        <w:t>Regular Tenant Forums</w:t>
      </w:r>
      <w:r w:rsidRPr="003520D2">
        <w:rPr>
          <w:rFonts w:ascii="Calibri" w:eastAsia="Calibri" w:hAnsi="Calibri" w:cs="Calibri"/>
        </w:rPr>
        <w:t>: Establish regular opportunities for tenants to connect, share experiences, and provide feedback in a setting without providers present. This could be led by the PLE team or an external facilitator to encourage open and honest communication.</w:t>
      </w:r>
    </w:p>
    <w:p w14:paraId="2A51C96A" w14:textId="674BA818" w:rsidR="00B22B2E" w:rsidRDefault="00B22B2E" w:rsidP="00B22B2E">
      <w:pPr>
        <w:pStyle w:val="ListParagraph"/>
        <w:numPr>
          <w:ilvl w:val="2"/>
          <w:numId w:val="1"/>
        </w:numPr>
        <w:rPr>
          <w:rFonts w:ascii="Calibri" w:eastAsia="Calibri" w:hAnsi="Calibri" w:cs="Calibri"/>
          <w:b/>
          <w:bCs/>
        </w:rPr>
      </w:pPr>
      <w:r w:rsidRPr="00B22B2E">
        <w:rPr>
          <w:rFonts w:ascii="Calibri" w:eastAsia="Calibri" w:hAnsi="Calibri" w:cs="Calibri"/>
          <w:b/>
          <w:bCs/>
        </w:rPr>
        <w:lastRenderedPageBreak/>
        <w:t>Q/A</w:t>
      </w:r>
      <w:r>
        <w:rPr>
          <w:rFonts w:ascii="Calibri" w:eastAsia="Calibri" w:hAnsi="Calibri" w:cs="Calibri"/>
          <w:b/>
          <w:bCs/>
        </w:rPr>
        <w:t>:</w:t>
      </w:r>
    </w:p>
    <w:p w14:paraId="58FBADA7" w14:textId="77777777" w:rsidR="008B5C2B" w:rsidRDefault="00D247CC" w:rsidP="00D247CC">
      <w:pPr>
        <w:pStyle w:val="ListParagraph"/>
        <w:numPr>
          <w:ilvl w:val="3"/>
          <w:numId w:val="1"/>
        </w:numPr>
        <w:rPr>
          <w:rFonts w:ascii="Calibri" w:eastAsia="Calibri" w:hAnsi="Calibri" w:cs="Calibri"/>
        </w:rPr>
      </w:pPr>
      <w:r>
        <w:rPr>
          <w:rFonts w:ascii="Calibri" w:eastAsia="Calibri" w:hAnsi="Calibri" w:cs="Calibri"/>
        </w:rPr>
        <w:t>Members of the Board</w:t>
      </w:r>
      <w:r w:rsidRPr="00D247CC">
        <w:rPr>
          <w:rFonts w:ascii="Calibri" w:eastAsia="Calibri" w:hAnsi="Calibri" w:cs="Calibri"/>
        </w:rPr>
        <w:t xml:space="preserve"> provided feedback on a recent participant meeting, raising several points about accessibility and format. </w:t>
      </w:r>
    </w:p>
    <w:p w14:paraId="314EA2F0" w14:textId="50A80604" w:rsidR="00D247CC" w:rsidRPr="00D247CC" w:rsidRDefault="00D247CC" w:rsidP="008B5C2B">
      <w:pPr>
        <w:pStyle w:val="ListParagraph"/>
        <w:numPr>
          <w:ilvl w:val="4"/>
          <w:numId w:val="1"/>
        </w:numPr>
        <w:rPr>
          <w:rFonts w:ascii="Calibri" w:eastAsia="Calibri" w:hAnsi="Calibri" w:cs="Calibri"/>
        </w:rPr>
      </w:pPr>
      <w:r w:rsidRPr="008B5C2B">
        <w:rPr>
          <w:rFonts w:ascii="Calibri" w:eastAsia="Calibri" w:hAnsi="Calibri" w:cs="Calibri"/>
          <w:u w:val="single"/>
        </w:rPr>
        <w:t>Betsy</w:t>
      </w:r>
      <w:r w:rsidRPr="00D247CC">
        <w:rPr>
          <w:rFonts w:ascii="Calibri" w:eastAsia="Calibri" w:hAnsi="Calibri" w:cs="Calibri"/>
        </w:rPr>
        <w:t xml:space="preserve"> noted that none of their tenants could attend the Saturday Zoom meeting due to accessibility issues, including a lack of computer literacy, devices, and concerns about anonymity regarding their HIV status. She strongly requested future meetings be held in person and not on a weekend. Betsy also suggested that the theme of "moving on" isn't relevant for many medically complex clients and proposed a more open-ended theme to better capture participant priorities.</w:t>
      </w:r>
    </w:p>
    <w:p w14:paraId="30CD9DFE" w14:textId="77777777" w:rsidR="00D247CC" w:rsidRPr="00D247CC" w:rsidRDefault="00D247CC" w:rsidP="008B5C2B">
      <w:pPr>
        <w:pStyle w:val="ListParagraph"/>
        <w:numPr>
          <w:ilvl w:val="4"/>
          <w:numId w:val="1"/>
        </w:numPr>
        <w:rPr>
          <w:rFonts w:ascii="Calibri" w:eastAsia="Calibri" w:hAnsi="Calibri" w:cs="Calibri"/>
        </w:rPr>
      </w:pPr>
      <w:r w:rsidRPr="008B5C2B">
        <w:rPr>
          <w:rFonts w:ascii="Calibri" w:eastAsia="Calibri" w:hAnsi="Calibri" w:cs="Calibri"/>
          <w:u w:val="single"/>
        </w:rPr>
        <w:t>Kathy</w:t>
      </w:r>
      <w:r w:rsidRPr="00D247CC">
        <w:rPr>
          <w:rFonts w:ascii="Calibri" w:eastAsia="Calibri" w:hAnsi="Calibri" w:cs="Calibri"/>
        </w:rPr>
        <w:t xml:space="preserve"> echoed these concerns, stating they had warned that a Saturday meeting would be difficult as shelter staff are unavailable to help clients set up and use computers. She also mentioned that the purpose of the meeting was unclear, making it difficult to "sell" to participants, which led to confusion and anxiety among them, particularly concerning the stability of federal funding.</w:t>
      </w:r>
    </w:p>
    <w:p w14:paraId="5B32D3B7" w14:textId="2BC39F8C" w:rsidR="00D247CC" w:rsidRPr="00D247CC" w:rsidRDefault="008B5C2B" w:rsidP="008B5C2B">
      <w:pPr>
        <w:pStyle w:val="ListParagraph"/>
        <w:numPr>
          <w:ilvl w:val="4"/>
          <w:numId w:val="1"/>
        </w:numPr>
        <w:rPr>
          <w:rFonts w:ascii="Calibri" w:eastAsia="Calibri" w:hAnsi="Calibri" w:cs="Calibri"/>
        </w:rPr>
      </w:pPr>
      <w:r w:rsidRPr="009835F3">
        <w:rPr>
          <w:rFonts w:ascii="Calibri" w:eastAsia="Calibri" w:hAnsi="Calibri" w:cs="Calibri"/>
          <w:u w:val="single"/>
        </w:rPr>
        <w:t>Nichele</w:t>
      </w:r>
      <w:r>
        <w:rPr>
          <w:rFonts w:ascii="Calibri" w:eastAsia="Calibri" w:hAnsi="Calibri" w:cs="Calibri"/>
        </w:rPr>
        <w:t xml:space="preserve"> </w:t>
      </w:r>
      <w:r w:rsidR="00D247CC" w:rsidRPr="00D247CC">
        <w:rPr>
          <w:rFonts w:ascii="Calibri" w:eastAsia="Calibri" w:hAnsi="Calibri" w:cs="Calibri"/>
        </w:rPr>
        <w:t>explained that a Saturday was chosen to accommodate those with weekday work schedules and that measures like turning off cameras and using nicknames were available for anonymity. She clarified that her approach was to come in as an outsider to listen without preconceived notions about the programs, aiming to create a space where participants felt heard without defensiveness.</w:t>
      </w:r>
    </w:p>
    <w:p w14:paraId="4A3C3C14" w14:textId="77777777" w:rsidR="009835F3" w:rsidRDefault="009835F3" w:rsidP="009835F3">
      <w:pPr>
        <w:pStyle w:val="ListParagraph"/>
        <w:numPr>
          <w:ilvl w:val="4"/>
          <w:numId w:val="1"/>
        </w:numPr>
        <w:rPr>
          <w:rFonts w:ascii="Calibri" w:eastAsia="Calibri" w:hAnsi="Calibri" w:cs="Calibri"/>
        </w:rPr>
      </w:pPr>
      <w:r>
        <w:rPr>
          <w:rFonts w:ascii="Calibri" w:eastAsia="Calibri" w:hAnsi="Calibri" w:cs="Calibri"/>
        </w:rPr>
        <w:t xml:space="preserve">Attention to the </w:t>
      </w:r>
      <w:r w:rsidR="00D247CC" w:rsidRPr="00D247CC">
        <w:rPr>
          <w:rFonts w:ascii="Calibri" w:eastAsia="Calibri" w:hAnsi="Calibri" w:cs="Calibri"/>
        </w:rPr>
        <w:t>Technology Gap and Future Collaboration</w:t>
      </w:r>
      <w:r>
        <w:rPr>
          <w:rFonts w:ascii="Calibri" w:eastAsia="Calibri" w:hAnsi="Calibri" w:cs="Calibri"/>
        </w:rPr>
        <w:t xml:space="preserve"> was raised.</w:t>
      </w:r>
    </w:p>
    <w:p w14:paraId="04B58776" w14:textId="2A5B40F7" w:rsidR="00D247CC" w:rsidRPr="009835F3" w:rsidRDefault="00D247CC" w:rsidP="009835F3">
      <w:pPr>
        <w:pStyle w:val="ListParagraph"/>
        <w:numPr>
          <w:ilvl w:val="5"/>
          <w:numId w:val="1"/>
        </w:numPr>
        <w:rPr>
          <w:rFonts w:ascii="Calibri" w:eastAsia="Calibri" w:hAnsi="Calibri" w:cs="Calibri"/>
        </w:rPr>
      </w:pPr>
      <w:r w:rsidRPr="009835F3">
        <w:rPr>
          <w:rFonts w:ascii="Calibri" w:eastAsia="Calibri" w:hAnsi="Calibri" w:cs="Calibri"/>
          <w:u w:val="single"/>
        </w:rPr>
        <w:t>Sha</w:t>
      </w:r>
      <w:r w:rsidR="009835F3" w:rsidRPr="009835F3">
        <w:rPr>
          <w:rFonts w:ascii="Calibri" w:eastAsia="Calibri" w:hAnsi="Calibri" w:cs="Calibri"/>
          <w:u w:val="single"/>
        </w:rPr>
        <w:t>i</w:t>
      </w:r>
      <w:r w:rsidRPr="009835F3">
        <w:rPr>
          <w:rFonts w:ascii="Calibri" w:eastAsia="Calibri" w:hAnsi="Calibri" w:cs="Calibri"/>
          <w:u w:val="single"/>
        </w:rPr>
        <w:t>na</w:t>
      </w:r>
      <w:r w:rsidRPr="009835F3">
        <w:rPr>
          <w:rFonts w:ascii="Calibri" w:eastAsia="Calibri" w:hAnsi="Calibri" w:cs="Calibri"/>
        </w:rPr>
        <w:t xml:space="preserve"> offered to help bridge this gap, mentioning a new resource center in Pittsfield and the availability of two vans. She suggested creating hybrid events (virtual and in-person) and using the resource center to help individuals access virtual meetings.</w:t>
      </w:r>
    </w:p>
    <w:p w14:paraId="431A5E35" w14:textId="655C3D4B" w:rsidR="00D247CC" w:rsidRPr="00D247CC" w:rsidRDefault="009835F3" w:rsidP="009835F3">
      <w:pPr>
        <w:pStyle w:val="ListParagraph"/>
        <w:numPr>
          <w:ilvl w:val="4"/>
          <w:numId w:val="1"/>
        </w:numPr>
        <w:rPr>
          <w:rFonts w:ascii="Calibri" w:eastAsia="Calibri" w:hAnsi="Calibri" w:cs="Calibri"/>
        </w:rPr>
      </w:pPr>
      <w:r w:rsidRPr="009835F3">
        <w:rPr>
          <w:rFonts w:ascii="Calibri" w:eastAsia="Calibri" w:hAnsi="Calibri" w:cs="Calibri"/>
          <w:u w:val="single"/>
        </w:rPr>
        <w:t>Nichele</w:t>
      </w:r>
      <w:r w:rsidR="00D247CC" w:rsidRPr="00D247CC">
        <w:rPr>
          <w:rFonts w:ascii="Calibri" w:eastAsia="Calibri" w:hAnsi="Calibri" w:cs="Calibri"/>
        </w:rPr>
        <w:t xml:space="preserve"> supported this hybrid approach, emphasizing that while in-person meetings are valuable, the world has </w:t>
      </w:r>
      <w:r w:rsidR="00D247CC" w:rsidRPr="00D247CC">
        <w:rPr>
          <w:rFonts w:ascii="Calibri" w:eastAsia="Calibri" w:hAnsi="Calibri" w:cs="Calibri"/>
        </w:rPr>
        <w:lastRenderedPageBreak/>
        <w:t>moved towards virtual spaces, and it's important to help clients adapt rather than be left behind.</w:t>
      </w:r>
    </w:p>
    <w:p w14:paraId="659CF4C3" w14:textId="016D75B7" w:rsidR="00D247CC" w:rsidRPr="00D247CC" w:rsidRDefault="009835F3" w:rsidP="00D247CC">
      <w:pPr>
        <w:pStyle w:val="ListParagraph"/>
        <w:numPr>
          <w:ilvl w:val="3"/>
          <w:numId w:val="1"/>
        </w:numPr>
        <w:rPr>
          <w:rFonts w:ascii="Calibri" w:eastAsia="Calibri" w:hAnsi="Calibri" w:cs="Calibri"/>
        </w:rPr>
      </w:pPr>
      <w:r w:rsidRPr="00B635B5">
        <w:rPr>
          <w:rFonts w:ascii="Calibri" w:eastAsia="Calibri" w:hAnsi="Calibri" w:cs="Calibri"/>
          <w:u w:val="single"/>
        </w:rPr>
        <w:t>Shaundell</w:t>
      </w:r>
      <w:r>
        <w:rPr>
          <w:rFonts w:ascii="Calibri" w:eastAsia="Calibri" w:hAnsi="Calibri" w:cs="Calibri"/>
        </w:rPr>
        <w:t xml:space="preserve"> mentioned a proposed </w:t>
      </w:r>
      <w:r w:rsidR="00B635B5">
        <w:rPr>
          <w:rFonts w:ascii="Calibri" w:eastAsia="Calibri" w:hAnsi="Calibri" w:cs="Calibri"/>
        </w:rPr>
        <w:t>exploration of a future partnership w/</w:t>
      </w:r>
      <w:r w:rsidR="00D247CC" w:rsidRPr="00D247CC">
        <w:rPr>
          <w:rFonts w:ascii="Calibri" w:eastAsia="Calibri" w:hAnsi="Calibri" w:cs="Calibri"/>
        </w:rPr>
        <w:t>United Way noted their previous efforts to provide technology were challenged by the vast geography of the three counties. They have proposed a new plan to work with United Way to roll out separate programming across the counties to get CoC participants connected with devices and provide training.</w:t>
      </w:r>
    </w:p>
    <w:p w14:paraId="3416B0D4" w14:textId="5166D10E" w:rsidR="00B22B2E" w:rsidRPr="00D247CC" w:rsidRDefault="00D247CC" w:rsidP="00D247CC">
      <w:pPr>
        <w:pStyle w:val="ListParagraph"/>
        <w:numPr>
          <w:ilvl w:val="3"/>
          <w:numId w:val="1"/>
        </w:numPr>
        <w:rPr>
          <w:rFonts w:ascii="Calibri" w:eastAsia="Calibri" w:hAnsi="Calibri" w:cs="Calibri"/>
        </w:rPr>
      </w:pPr>
      <w:r w:rsidRPr="00B635B5">
        <w:rPr>
          <w:rFonts w:ascii="Calibri" w:eastAsia="Calibri" w:hAnsi="Calibri" w:cs="Calibri"/>
          <w:u w:val="single"/>
        </w:rPr>
        <w:t>Brad</w:t>
      </w:r>
      <w:r w:rsidRPr="00D247CC">
        <w:rPr>
          <w:rFonts w:ascii="Calibri" w:eastAsia="Calibri" w:hAnsi="Calibri" w:cs="Calibri"/>
        </w:rPr>
        <w:t xml:space="preserve"> stressed the importance of accountability, stating that the recommendations gathered would be meaningless without action, potentially damaging credibility with the participants.</w:t>
      </w:r>
    </w:p>
    <w:p w14:paraId="4A0B79DE" w14:textId="77777777" w:rsidR="000F4635" w:rsidRDefault="000F4635" w:rsidP="000F4635">
      <w:pPr>
        <w:pStyle w:val="ListParagraph"/>
        <w:numPr>
          <w:ilvl w:val="1"/>
          <w:numId w:val="1"/>
        </w:numPr>
        <w:rPr>
          <w:rFonts w:ascii="Calibri" w:eastAsia="Calibri" w:hAnsi="Calibri" w:cs="Calibri"/>
          <w:b/>
          <w:bCs/>
        </w:rPr>
      </w:pPr>
      <w:r w:rsidRPr="000F4635">
        <w:rPr>
          <w:rFonts w:ascii="Calibri" w:eastAsia="Calibri" w:hAnsi="Calibri" w:cs="Calibri"/>
          <w:b/>
          <w:bCs/>
        </w:rPr>
        <w:t>WESTAT Update (Janna)</w:t>
      </w:r>
    </w:p>
    <w:p w14:paraId="32ED307A" w14:textId="2928ADCA" w:rsidR="00BA59A4" w:rsidRPr="00BA59A4" w:rsidRDefault="00BA59A4" w:rsidP="00BA59A4">
      <w:pPr>
        <w:pStyle w:val="ListParagraph"/>
        <w:numPr>
          <w:ilvl w:val="2"/>
          <w:numId w:val="1"/>
        </w:numPr>
        <w:rPr>
          <w:rFonts w:ascii="Calibri" w:eastAsia="Calibri" w:hAnsi="Calibri" w:cs="Calibri"/>
        </w:rPr>
      </w:pPr>
      <w:r w:rsidRPr="00BA59A4">
        <w:rPr>
          <w:rFonts w:ascii="Calibri" w:eastAsia="Calibri" w:hAnsi="Calibri" w:cs="Calibri"/>
          <w:u w:val="single"/>
        </w:rPr>
        <w:t>Jan</w:t>
      </w:r>
      <w:r w:rsidRPr="00BA59A4">
        <w:rPr>
          <w:rFonts w:ascii="Calibri" w:eastAsia="Calibri" w:hAnsi="Calibri" w:cs="Calibri"/>
          <w:u w:val="single"/>
        </w:rPr>
        <w:t>n</w:t>
      </w:r>
      <w:r w:rsidRPr="00BA59A4">
        <w:rPr>
          <w:rFonts w:ascii="Calibri" w:eastAsia="Calibri" w:hAnsi="Calibri" w:cs="Calibri"/>
          <w:u w:val="single"/>
        </w:rPr>
        <w:t>a</w:t>
      </w:r>
      <w:r w:rsidRPr="00BA59A4">
        <w:rPr>
          <w:rFonts w:ascii="Calibri" w:eastAsia="Calibri" w:hAnsi="Calibri" w:cs="Calibri"/>
        </w:rPr>
        <w:t xml:space="preserve"> provided an update on a new project with the Administration for Children and Families (ACF) and the John Chafee Foster Care Program. The </w:t>
      </w:r>
      <w:r w:rsidR="005B3E70">
        <w:rPr>
          <w:rFonts w:ascii="Calibri" w:eastAsia="Calibri" w:hAnsi="Calibri" w:cs="Calibri"/>
        </w:rPr>
        <w:t>T</w:t>
      </w:r>
      <w:r w:rsidRPr="00BA59A4">
        <w:rPr>
          <w:rFonts w:ascii="Calibri" w:eastAsia="Calibri" w:hAnsi="Calibri" w:cs="Calibri"/>
        </w:rPr>
        <w:t>hree</w:t>
      </w:r>
      <w:r w:rsidR="005B3E70">
        <w:rPr>
          <w:rFonts w:ascii="Calibri" w:eastAsia="Calibri" w:hAnsi="Calibri" w:cs="Calibri"/>
        </w:rPr>
        <w:t xml:space="preserve"> </w:t>
      </w:r>
      <w:r w:rsidRPr="00BA59A4">
        <w:rPr>
          <w:rFonts w:ascii="Calibri" w:eastAsia="Calibri" w:hAnsi="Calibri" w:cs="Calibri"/>
        </w:rPr>
        <w:t>county CoC was one of five communities selected for a continuous learning project to examine the challenges youth face in finding housing after exiting the foster care system.</w:t>
      </w:r>
    </w:p>
    <w:p w14:paraId="50697E14" w14:textId="77777777" w:rsidR="00BA59A4" w:rsidRPr="00BA59A4" w:rsidRDefault="00BA59A4" w:rsidP="00BA59A4">
      <w:pPr>
        <w:pStyle w:val="ListParagraph"/>
        <w:numPr>
          <w:ilvl w:val="2"/>
          <w:numId w:val="1"/>
        </w:numPr>
        <w:rPr>
          <w:rFonts w:ascii="Calibri" w:eastAsia="Calibri" w:hAnsi="Calibri" w:cs="Calibri"/>
        </w:rPr>
      </w:pPr>
      <w:r w:rsidRPr="00BA59A4">
        <w:rPr>
          <w:rFonts w:ascii="Calibri" w:eastAsia="Calibri" w:hAnsi="Calibri" w:cs="Calibri"/>
        </w:rPr>
        <w:t xml:space="preserve">The project, organized by the consulting firm </w:t>
      </w:r>
      <w:proofErr w:type="spellStart"/>
      <w:r w:rsidRPr="00BA59A4">
        <w:rPr>
          <w:rFonts w:ascii="Calibri" w:eastAsia="Calibri" w:hAnsi="Calibri" w:cs="Calibri"/>
        </w:rPr>
        <w:t>Westat</w:t>
      </w:r>
      <w:proofErr w:type="spellEnd"/>
      <w:r w:rsidRPr="00BA59A4">
        <w:rPr>
          <w:rFonts w:ascii="Calibri" w:eastAsia="Calibri" w:hAnsi="Calibri" w:cs="Calibri"/>
        </w:rPr>
        <w:t xml:space="preserve">, will last approximately 15 months. </w:t>
      </w:r>
      <w:proofErr w:type="spellStart"/>
      <w:r w:rsidRPr="00BA59A4">
        <w:rPr>
          <w:rFonts w:ascii="Calibri" w:eastAsia="Calibri" w:hAnsi="Calibri" w:cs="Calibri"/>
        </w:rPr>
        <w:t>Westat</w:t>
      </w:r>
      <w:proofErr w:type="spellEnd"/>
      <w:r w:rsidRPr="00BA59A4">
        <w:rPr>
          <w:rFonts w:ascii="Calibri" w:eastAsia="Calibri" w:hAnsi="Calibri" w:cs="Calibri"/>
        </w:rPr>
        <w:t xml:space="preserve"> consultants will conduct a site visit on April 2 and April 3, 2026, which will include a kickoff meeting, tours of properties, and meetings with the YAB. The project includes a $25,000 stipend for Community Action to support local project activities.</w:t>
      </w:r>
    </w:p>
    <w:p w14:paraId="7475A677" w14:textId="163FF772" w:rsidR="000F4635" w:rsidRDefault="00BA59A4" w:rsidP="00BA59A4">
      <w:pPr>
        <w:pStyle w:val="ListParagraph"/>
        <w:numPr>
          <w:ilvl w:val="2"/>
          <w:numId w:val="1"/>
        </w:numPr>
        <w:rPr>
          <w:rFonts w:ascii="Calibri" w:eastAsia="Calibri" w:hAnsi="Calibri" w:cs="Calibri"/>
        </w:rPr>
      </w:pPr>
      <w:r w:rsidRPr="00BA59A4">
        <w:rPr>
          <w:rFonts w:ascii="Calibri" w:eastAsia="Calibri" w:hAnsi="Calibri" w:cs="Calibri"/>
        </w:rPr>
        <w:t>Jan</w:t>
      </w:r>
      <w:r w:rsidR="005B3E70">
        <w:rPr>
          <w:rFonts w:ascii="Calibri" w:eastAsia="Calibri" w:hAnsi="Calibri" w:cs="Calibri"/>
        </w:rPr>
        <w:t>n</w:t>
      </w:r>
      <w:r w:rsidRPr="00BA59A4">
        <w:rPr>
          <w:rFonts w:ascii="Calibri" w:eastAsia="Calibri" w:hAnsi="Calibri" w:cs="Calibri"/>
        </w:rPr>
        <w:t xml:space="preserve">a </w:t>
      </w:r>
      <w:r w:rsidR="00716DBB">
        <w:rPr>
          <w:rFonts w:ascii="Calibri" w:eastAsia="Calibri" w:hAnsi="Calibri" w:cs="Calibri"/>
        </w:rPr>
        <w:t xml:space="preserve">addressed questions on </w:t>
      </w:r>
      <w:r w:rsidR="00A32694">
        <w:rPr>
          <w:rFonts w:ascii="Calibri" w:eastAsia="Calibri" w:hAnsi="Calibri" w:cs="Calibri"/>
        </w:rPr>
        <w:t xml:space="preserve">how this </w:t>
      </w:r>
      <w:r w:rsidRPr="00BA59A4">
        <w:rPr>
          <w:rFonts w:ascii="Calibri" w:eastAsia="Calibri" w:hAnsi="Calibri" w:cs="Calibri"/>
        </w:rPr>
        <w:t xml:space="preserve">information </w:t>
      </w:r>
      <w:r w:rsidR="00A32694">
        <w:rPr>
          <w:rFonts w:ascii="Calibri" w:eastAsia="Calibri" w:hAnsi="Calibri" w:cs="Calibri"/>
        </w:rPr>
        <w:t>will be</w:t>
      </w:r>
      <w:r w:rsidRPr="00BA59A4">
        <w:rPr>
          <w:rFonts w:ascii="Calibri" w:eastAsia="Calibri" w:hAnsi="Calibri" w:cs="Calibri"/>
        </w:rPr>
        <w:t xml:space="preserve"> included in the final reports to ACF.</w:t>
      </w:r>
    </w:p>
    <w:p w14:paraId="271B22F3" w14:textId="3E398908" w:rsidR="00AD4569" w:rsidRPr="00BA59A4" w:rsidRDefault="00AD4569" w:rsidP="00BA59A4">
      <w:pPr>
        <w:pStyle w:val="ListParagraph"/>
        <w:numPr>
          <w:ilvl w:val="2"/>
          <w:numId w:val="1"/>
        </w:numPr>
        <w:rPr>
          <w:rFonts w:ascii="Calibri" w:eastAsia="Calibri" w:hAnsi="Calibri" w:cs="Calibri"/>
        </w:rPr>
      </w:pPr>
      <w:r w:rsidRPr="00AD4569">
        <w:rPr>
          <w:rFonts w:ascii="Calibri" w:eastAsia="Calibri" w:hAnsi="Calibri" w:cs="Calibri"/>
        </w:rPr>
        <w:t>A kickoff meeting is scheduled for April 2, 2026, at the Oliver Transit Center, where interested individuals can get involved in a new initiative. The consulting team will also meet with the YAB on that day.</w:t>
      </w:r>
    </w:p>
    <w:p w14:paraId="6823E24F" w14:textId="2039CC14" w:rsidR="4681C898" w:rsidRDefault="108AE6FF" w:rsidP="22925CB2">
      <w:pPr>
        <w:pStyle w:val="ListParagraph"/>
        <w:numPr>
          <w:ilvl w:val="1"/>
          <w:numId w:val="1"/>
        </w:numPr>
        <w:rPr>
          <w:rFonts w:ascii="Calibri" w:eastAsia="Calibri" w:hAnsi="Calibri" w:cs="Calibri"/>
          <w:b/>
          <w:bCs/>
        </w:rPr>
      </w:pPr>
      <w:r w:rsidRPr="3652B9FE">
        <w:rPr>
          <w:rFonts w:ascii="Calibri" w:eastAsia="Calibri" w:hAnsi="Calibri" w:cs="Calibri"/>
          <w:b/>
          <w:bCs/>
        </w:rPr>
        <w:t>Review Board Report</w:t>
      </w:r>
    </w:p>
    <w:p w14:paraId="000FE7FA" w14:textId="77777777" w:rsidR="007E6DC2" w:rsidRDefault="6A7075C2" w:rsidP="22925CB2">
      <w:pPr>
        <w:pStyle w:val="ListParagraph"/>
        <w:numPr>
          <w:ilvl w:val="2"/>
          <w:numId w:val="1"/>
        </w:numPr>
        <w:rPr>
          <w:rFonts w:ascii="Calibri" w:eastAsia="Calibri" w:hAnsi="Calibri" w:cs="Calibri"/>
          <w:b/>
          <w:bCs/>
        </w:rPr>
      </w:pPr>
      <w:r w:rsidRPr="007E6DC2">
        <w:rPr>
          <w:rFonts w:ascii="Calibri" w:eastAsia="Calibri" w:hAnsi="Calibri" w:cs="Calibri"/>
          <w:b/>
          <w:bCs/>
        </w:rPr>
        <w:t>NOFO/Lawsuit Updates</w:t>
      </w:r>
    </w:p>
    <w:p w14:paraId="040C5FB5" w14:textId="77777777" w:rsidR="00D00DFB" w:rsidRDefault="007E6DC2" w:rsidP="007E6DC2">
      <w:pPr>
        <w:pStyle w:val="ListParagraph"/>
        <w:numPr>
          <w:ilvl w:val="3"/>
          <w:numId w:val="1"/>
        </w:numPr>
        <w:rPr>
          <w:rFonts w:ascii="Calibri" w:eastAsia="Calibri" w:hAnsi="Calibri" w:cs="Calibri"/>
        </w:rPr>
      </w:pPr>
      <w:r w:rsidRPr="007E6DC2">
        <w:rPr>
          <w:rFonts w:ascii="Calibri" w:eastAsia="Calibri" w:hAnsi="Calibri" w:cs="Calibri"/>
          <w:u w:val="single"/>
        </w:rPr>
        <w:t>Shaundell</w:t>
      </w:r>
      <w:r w:rsidRPr="007E6DC2">
        <w:rPr>
          <w:rFonts w:ascii="Calibri" w:eastAsia="Calibri" w:hAnsi="Calibri" w:cs="Calibri"/>
        </w:rPr>
        <w:t xml:space="preserve"> shared experiences from the National Alliance to End Homelessness Leadership Conference, which took place </w:t>
      </w:r>
      <w:r>
        <w:rPr>
          <w:rFonts w:ascii="Calibri" w:eastAsia="Calibri" w:hAnsi="Calibri" w:cs="Calibri"/>
        </w:rPr>
        <w:t>03</w:t>
      </w:r>
      <w:r w:rsidR="00D00DFB">
        <w:rPr>
          <w:rFonts w:ascii="Calibri" w:eastAsia="Calibri" w:hAnsi="Calibri" w:cs="Calibri"/>
        </w:rPr>
        <w:t>/2-03/4/26 in California</w:t>
      </w:r>
      <w:r w:rsidRPr="007E6DC2">
        <w:rPr>
          <w:rFonts w:ascii="Calibri" w:eastAsia="Calibri" w:hAnsi="Calibri" w:cs="Calibri"/>
        </w:rPr>
        <w:t xml:space="preserve">. </w:t>
      </w:r>
      <w:r w:rsidR="00D00DFB">
        <w:rPr>
          <w:rFonts w:ascii="Calibri" w:eastAsia="Calibri" w:hAnsi="Calibri" w:cs="Calibri"/>
        </w:rPr>
        <w:t>She</w:t>
      </w:r>
      <w:r w:rsidRPr="007E6DC2">
        <w:rPr>
          <w:rFonts w:ascii="Calibri" w:eastAsia="Calibri" w:hAnsi="Calibri" w:cs="Calibri"/>
        </w:rPr>
        <w:t xml:space="preserve"> noted a shared sense of concern among leaders but also expressed gratitude for </w:t>
      </w:r>
      <w:r w:rsidR="00D00DFB">
        <w:rPr>
          <w:rFonts w:ascii="Calibri" w:eastAsia="Calibri" w:hAnsi="Calibri" w:cs="Calibri"/>
        </w:rPr>
        <w:t>our</w:t>
      </w:r>
      <w:r w:rsidRPr="007E6DC2">
        <w:rPr>
          <w:rFonts w:ascii="Calibri" w:eastAsia="Calibri" w:hAnsi="Calibri" w:cs="Calibri"/>
        </w:rPr>
        <w:t xml:space="preserve"> local community's collaborative efforts in overcoming challenges that other communities are currently facing. </w:t>
      </w:r>
    </w:p>
    <w:p w14:paraId="101F2719" w14:textId="1F150277" w:rsidR="007E6DC2" w:rsidRDefault="007E6DC2" w:rsidP="007E6DC2">
      <w:pPr>
        <w:pStyle w:val="ListParagraph"/>
        <w:numPr>
          <w:ilvl w:val="3"/>
          <w:numId w:val="1"/>
        </w:numPr>
        <w:rPr>
          <w:rFonts w:ascii="Calibri" w:eastAsia="Calibri" w:hAnsi="Calibri" w:cs="Calibri"/>
        </w:rPr>
      </w:pPr>
      <w:r w:rsidRPr="007E6DC2">
        <w:rPr>
          <w:rFonts w:ascii="Calibri" w:eastAsia="Calibri" w:hAnsi="Calibri" w:cs="Calibri"/>
        </w:rPr>
        <w:t>A recent update on a lawsuit involving HUD indicated that a court had declined HUD's appeal.</w:t>
      </w:r>
    </w:p>
    <w:p w14:paraId="68470BD7" w14:textId="1E240760" w:rsidR="004A5969" w:rsidRPr="004A5969" w:rsidRDefault="004A5969" w:rsidP="004A5969">
      <w:pPr>
        <w:pStyle w:val="ListParagraph"/>
        <w:numPr>
          <w:ilvl w:val="3"/>
          <w:numId w:val="1"/>
        </w:numPr>
        <w:rPr>
          <w:rFonts w:ascii="Calibri" w:eastAsia="Calibri" w:hAnsi="Calibri" w:cs="Calibri"/>
        </w:rPr>
      </w:pPr>
      <w:r w:rsidRPr="004A5969">
        <w:rPr>
          <w:rFonts w:ascii="Calibri" w:eastAsia="Calibri" w:hAnsi="Calibri" w:cs="Calibri"/>
        </w:rPr>
        <w:lastRenderedPageBreak/>
        <w:t xml:space="preserve">Regarding the FY 2024-2025 NOFO, the </w:t>
      </w:r>
      <w:r>
        <w:rPr>
          <w:rFonts w:ascii="Calibri" w:eastAsia="Calibri" w:hAnsi="Calibri" w:cs="Calibri"/>
        </w:rPr>
        <w:t>T</w:t>
      </w:r>
      <w:r w:rsidRPr="004A5969">
        <w:rPr>
          <w:rFonts w:ascii="Calibri" w:eastAsia="Calibri" w:hAnsi="Calibri" w:cs="Calibri"/>
        </w:rPr>
        <w:t>hree</w:t>
      </w:r>
      <w:r>
        <w:rPr>
          <w:rFonts w:ascii="Calibri" w:eastAsia="Calibri" w:hAnsi="Calibri" w:cs="Calibri"/>
        </w:rPr>
        <w:t xml:space="preserve"> C</w:t>
      </w:r>
      <w:r w:rsidRPr="004A5969">
        <w:rPr>
          <w:rFonts w:ascii="Calibri" w:eastAsia="Calibri" w:hAnsi="Calibri" w:cs="Calibri"/>
        </w:rPr>
        <w:t>ounty CoC submitted a required email confirming they would not submit new applications or a priority listing. The email, sent on February 2, 2026, stated the CoC sought to renew projects awarded in FY 2024 as is. It was learned during the NA</w:t>
      </w:r>
      <w:r>
        <w:rPr>
          <w:rFonts w:ascii="Calibri" w:eastAsia="Calibri" w:hAnsi="Calibri" w:cs="Calibri"/>
        </w:rPr>
        <w:t>EH</w:t>
      </w:r>
      <w:r w:rsidRPr="004A5969">
        <w:rPr>
          <w:rFonts w:ascii="Calibri" w:eastAsia="Calibri" w:hAnsi="Calibri" w:cs="Calibri"/>
        </w:rPr>
        <w:t xml:space="preserve"> conference that HUD conceded it would not meet the April 1, 2026, deadline for renewal funding. As of the meeting, there has been no confirmation of email receipt or any other communication from HUD, a situation shared by many other CoCs.</w:t>
      </w:r>
    </w:p>
    <w:p w14:paraId="3D30EA4C" w14:textId="211429ED" w:rsidR="004A5969" w:rsidRDefault="00383816" w:rsidP="004A5969">
      <w:pPr>
        <w:pStyle w:val="ListParagraph"/>
        <w:numPr>
          <w:ilvl w:val="3"/>
          <w:numId w:val="1"/>
        </w:numPr>
        <w:rPr>
          <w:rFonts w:ascii="Calibri" w:eastAsia="Calibri" w:hAnsi="Calibri" w:cs="Calibri"/>
        </w:rPr>
      </w:pPr>
      <w:r w:rsidRPr="00B91278">
        <w:rPr>
          <w:rFonts w:ascii="Calibri" w:eastAsia="Calibri" w:hAnsi="Calibri" w:cs="Calibri"/>
        </w:rPr>
        <w:t>A</w:t>
      </w:r>
      <w:r w:rsidR="004A5969" w:rsidRPr="004A5969">
        <w:rPr>
          <w:rFonts w:ascii="Calibri" w:eastAsia="Calibri" w:hAnsi="Calibri" w:cs="Calibri"/>
        </w:rPr>
        <w:t xml:space="preserve"> summar</w:t>
      </w:r>
      <w:r w:rsidR="00B91278">
        <w:rPr>
          <w:rFonts w:ascii="Calibri" w:eastAsia="Calibri" w:hAnsi="Calibri" w:cs="Calibri"/>
        </w:rPr>
        <w:t>y of</w:t>
      </w:r>
      <w:r w:rsidR="004A5969" w:rsidRPr="004A5969">
        <w:rPr>
          <w:rFonts w:ascii="Calibri" w:eastAsia="Calibri" w:hAnsi="Calibri" w:cs="Calibri"/>
        </w:rPr>
        <w:t xml:space="preserve"> a recent HUD PDNR quarterly update on homelessness, noting a significant policy shift away from permanent supportive housing toward a more comprehensive approach including emergency and transitional shelters. </w:t>
      </w:r>
      <w:r w:rsidR="00365636">
        <w:rPr>
          <w:rFonts w:ascii="Calibri" w:eastAsia="Calibri" w:hAnsi="Calibri" w:cs="Calibri"/>
        </w:rPr>
        <w:t>It was</w:t>
      </w:r>
      <w:r w:rsidR="004A5969" w:rsidRPr="004A5969">
        <w:rPr>
          <w:rFonts w:ascii="Calibri" w:eastAsia="Calibri" w:hAnsi="Calibri" w:cs="Calibri"/>
        </w:rPr>
        <w:t xml:space="preserve"> described</w:t>
      </w:r>
      <w:r w:rsidR="00365636">
        <w:rPr>
          <w:rFonts w:ascii="Calibri" w:eastAsia="Calibri" w:hAnsi="Calibri" w:cs="Calibri"/>
        </w:rPr>
        <w:t xml:space="preserve"> that</w:t>
      </w:r>
      <w:r w:rsidR="004A5969" w:rsidRPr="004A5969">
        <w:rPr>
          <w:rFonts w:ascii="Calibri" w:eastAsia="Calibri" w:hAnsi="Calibri" w:cs="Calibri"/>
        </w:rPr>
        <w:t xml:space="preserve"> the evidence for this shift as weak and expressed concern about the significant changes in HUD's priorities.</w:t>
      </w:r>
    </w:p>
    <w:p w14:paraId="3EE6DEB2" w14:textId="4CEEABE5" w:rsidR="004348F7" w:rsidRPr="00D47FE3" w:rsidRDefault="00B6703E" w:rsidP="00D47FE3">
      <w:pPr>
        <w:pStyle w:val="ListParagraph"/>
        <w:numPr>
          <w:ilvl w:val="3"/>
          <w:numId w:val="1"/>
        </w:numPr>
        <w:rPr>
          <w:rFonts w:ascii="Calibri" w:eastAsia="Calibri" w:hAnsi="Calibri" w:cs="Calibri"/>
        </w:rPr>
      </w:pPr>
      <w:r w:rsidRPr="00B6703E">
        <w:rPr>
          <w:rFonts w:ascii="Calibri" w:eastAsia="Calibri" w:hAnsi="Calibri" w:cs="Calibri"/>
        </w:rPr>
        <w:t>Local Initiatives and Support</w:t>
      </w:r>
      <w:r>
        <w:rPr>
          <w:rFonts w:ascii="Calibri" w:eastAsia="Calibri" w:hAnsi="Calibri" w:cs="Calibri"/>
        </w:rPr>
        <w:t xml:space="preserve">: </w:t>
      </w:r>
      <w:r w:rsidRPr="00B6703E">
        <w:rPr>
          <w:rFonts w:ascii="Calibri" w:eastAsia="Calibri" w:hAnsi="Calibri" w:cs="Calibri"/>
        </w:rPr>
        <w:t xml:space="preserve">To address funding gaps, </w:t>
      </w:r>
      <w:r>
        <w:rPr>
          <w:rFonts w:ascii="Calibri" w:eastAsia="Calibri" w:hAnsi="Calibri" w:cs="Calibri"/>
        </w:rPr>
        <w:t xml:space="preserve">MHSA </w:t>
      </w:r>
      <w:r w:rsidRPr="00B6703E">
        <w:rPr>
          <w:rFonts w:ascii="Calibri" w:eastAsia="Calibri" w:hAnsi="Calibri" w:cs="Calibri"/>
        </w:rPr>
        <w:t xml:space="preserve">has generously offered financial support to </w:t>
      </w:r>
      <w:r>
        <w:rPr>
          <w:rFonts w:ascii="Calibri" w:eastAsia="Calibri" w:hAnsi="Calibri" w:cs="Calibri"/>
        </w:rPr>
        <w:t>Three County</w:t>
      </w:r>
      <w:r w:rsidRPr="00B6703E">
        <w:rPr>
          <w:rFonts w:ascii="Calibri" w:eastAsia="Calibri" w:hAnsi="Calibri" w:cs="Calibri"/>
        </w:rPr>
        <w:t xml:space="preserve"> CoC permanent supportive housing projects. This assistance aims to extend contracts until June 30, 2026, effectively moving project start dates from a February 1 to a July 1 cycle to avoid historical funding delays from HUD.</w:t>
      </w:r>
    </w:p>
    <w:p w14:paraId="45AB3361" w14:textId="77777777" w:rsidR="004348F7" w:rsidRDefault="004348F7" w:rsidP="004348F7">
      <w:pPr>
        <w:pStyle w:val="ListParagraph"/>
        <w:numPr>
          <w:ilvl w:val="3"/>
          <w:numId w:val="1"/>
        </w:numPr>
        <w:rPr>
          <w:rFonts w:ascii="Calibri" w:eastAsia="Calibri" w:hAnsi="Calibri" w:cs="Calibri"/>
        </w:rPr>
      </w:pPr>
      <w:r w:rsidRPr="004348F7">
        <w:rPr>
          <w:rFonts w:ascii="Calibri" w:eastAsia="Calibri" w:hAnsi="Calibri" w:cs="Calibri"/>
        </w:rPr>
        <w:t xml:space="preserve">Coordinated Entry Evaluation: An evaluation is underway to identify strengths and barriers within the current system. Virtual sessions have been ongoing </w:t>
      </w:r>
      <w:r>
        <w:rPr>
          <w:rFonts w:ascii="Calibri" w:eastAsia="Calibri" w:hAnsi="Calibri" w:cs="Calibri"/>
        </w:rPr>
        <w:t>over the last week and will continue into next week</w:t>
      </w:r>
      <w:r w:rsidRPr="004348F7">
        <w:rPr>
          <w:rFonts w:ascii="Calibri" w:eastAsia="Calibri" w:hAnsi="Calibri" w:cs="Calibri"/>
        </w:rPr>
        <w:t xml:space="preserve">. </w:t>
      </w:r>
    </w:p>
    <w:p w14:paraId="142851D6" w14:textId="77777777" w:rsidR="003D2CB6" w:rsidRDefault="004348F7" w:rsidP="003D2CB6">
      <w:pPr>
        <w:pStyle w:val="ListParagraph"/>
        <w:numPr>
          <w:ilvl w:val="4"/>
          <w:numId w:val="1"/>
        </w:numPr>
        <w:rPr>
          <w:rFonts w:ascii="Calibri" w:eastAsia="Calibri" w:hAnsi="Calibri" w:cs="Calibri"/>
        </w:rPr>
      </w:pPr>
      <w:r w:rsidRPr="004348F7">
        <w:rPr>
          <w:rFonts w:ascii="Calibri" w:eastAsia="Calibri" w:hAnsi="Calibri" w:cs="Calibri"/>
        </w:rPr>
        <w:t>Th</w:t>
      </w:r>
      <w:r>
        <w:rPr>
          <w:rFonts w:ascii="Calibri" w:eastAsia="Calibri" w:hAnsi="Calibri" w:cs="Calibri"/>
        </w:rPr>
        <w:t>ere ar</w:t>
      </w:r>
      <w:r w:rsidRPr="004348F7">
        <w:rPr>
          <w:rFonts w:ascii="Calibri" w:eastAsia="Calibri" w:hAnsi="Calibri" w:cs="Calibri"/>
        </w:rPr>
        <w:t xml:space="preserve">e </w:t>
      </w:r>
      <w:r>
        <w:rPr>
          <w:rFonts w:ascii="Calibri" w:eastAsia="Calibri" w:hAnsi="Calibri" w:cs="Calibri"/>
        </w:rPr>
        <w:t xml:space="preserve">three </w:t>
      </w:r>
      <w:r w:rsidRPr="004348F7">
        <w:rPr>
          <w:rFonts w:ascii="Calibri" w:eastAsia="Calibri" w:hAnsi="Calibri" w:cs="Calibri"/>
        </w:rPr>
        <w:t xml:space="preserve">in-person provider events and two access point events are scheduled for </w:t>
      </w:r>
      <w:r>
        <w:rPr>
          <w:rFonts w:ascii="Calibri" w:eastAsia="Calibri" w:hAnsi="Calibri" w:cs="Calibri"/>
        </w:rPr>
        <w:t xml:space="preserve">the week of </w:t>
      </w:r>
      <w:r w:rsidR="00030E9D">
        <w:rPr>
          <w:rFonts w:ascii="Calibri" w:eastAsia="Calibri" w:hAnsi="Calibri" w:cs="Calibri"/>
        </w:rPr>
        <w:t>April 6th</w:t>
      </w:r>
      <w:r w:rsidRPr="004348F7">
        <w:rPr>
          <w:rFonts w:ascii="Calibri" w:eastAsia="Calibri" w:hAnsi="Calibri" w:cs="Calibri"/>
        </w:rPr>
        <w:t>, with</w:t>
      </w:r>
      <w:r w:rsidR="003D2CB6">
        <w:rPr>
          <w:rFonts w:ascii="Calibri" w:eastAsia="Calibri" w:hAnsi="Calibri" w:cs="Calibri"/>
        </w:rPr>
        <w:t xml:space="preserve"> </w:t>
      </w:r>
      <w:r w:rsidRPr="003D2CB6">
        <w:rPr>
          <w:rFonts w:ascii="Calibri" w:eastAsia="Calibri" w:hAnsi="Calibri" w:cs="Calibri"/>
        </w:rPr>
        <w:t>TA providers leading the sessions to ensure impartiality.</w:t>
      </w:r>
    </w:p>
    <w:p w14:paraId="1DFA5EC5" w14:textId="26408483" w:rsidR="004348F7" w:rsidRPr="003D2CB6" w:rsidRDefault="004348F7" w:rsidP="003D2CB6">
      <w:pPr>
        <w:pStyle w:val="ListParagraph"/>
        <w:numPr>
          <w:ilvl w:val="4"/>
          <w:numId w:val="1"/>
        </w:numPr>
        <w:rPr>
          <w:rFonts w:ascii="Calibri" w:eastAsia="Calibri" w:hAnsi="Calibri" w:cs="Calibri"/>
        </w:rPr>
      </w:pPr>
      <w:r w:rsidRPr="003D2CB6">
        <w:rPr>
          <w:rFonts w:ascii="Calibri" w:eastAsia="Calibri" w:hAnsi="Calibri" w:cs="Calibri"/>
        </w:rPr>
        <w:t xml:space="preserve">Locations have been confirmed, </w:t>
      </w:r>
      <w:r w:rsidR="00030E9D" w:rsidRPr="003D2CB6">
        <w:rPr>
          <w:rFonts w:ascii="Calibri" w:eastAsia="Calibri" w:hAnsi="Calibri" w:cs="Calibri"/>
        </w:rPr>
        <w:t>and registration and flyers will go out later today.</w:t>
      </w:r>
    </w:p>
    <w:p w14:paraId="7B6D66F2" w14:textId="05A81756" w:rsidR="4681C898" w:rsidRDefault="108AE6FF" w:rsidP="22925CB2">
      <w:pPr>
        <w:pStyle w:val="ListParagraph"/>
        <w:numPr>
          <w:ilvl w:val="2"/>
          <w:numId w:val="1"/>
        </w:numPr>
        <w:rPr>
          <w:rFonts w:ascii="Calibri" w:eastAsia="Calibri" w:hAnsi="Calibri" w:cs="Calibri"/>
          <w:b/>
          <w:bCs/>
        </w:rPr>
      </w:pPr>
      <w:r w:rsidRPr="3652B9FE">
        <w:rPr>
          <w:rFonts w:ascii="Calibri" w:eastAsia="Calibri" w:hAnsi="Calibri" w:cs="Calibri"/>
          <w:b/>
          <w:bCs/>
        </w:rPr>
        <w:t>Open for questions</w:t>
      </w:r>
    </w:p>
    <w:p w14:paraId="137F271D" w14:textId="13E1B047" w:rsidR="0F157D52" w:rsidRDefault="0F157D52" w:rsidP="22925CB2">
      <w:pPr>
        <w:pStyle w:val="ListParagraph"/>
        <w:numPr>
          <w:ilvl w:val="1"/>
          <w:numId w:val="1"/>
        </w:numPr>
        <w:rPr>
          <w:rFonts w:ascii="Calibri" w:eastAsia="Calibri" w:hAnsi="Calibri" w:cs="Calibri"/>
          <w:b/>
          <w:bCs/>
        </w:rPr>
      </w:pPr>
      <w:r w:rsidRPr="22925CB2">
        <w:rPr>
          <w:rFonts w:ascii="Calibri" w:eastAsia="Calibri" w:hAnsi="Calibri" w:cs="Calibri"/>
          <w:b/>
          <w:bCs/>
        </w:rPr>
        <w:t>Review</w:t>
      </w:r>
      <w:r w:rsidR="009B63CC">
        <w:rPr>
          <w:rFonts w:ascii="Calibri" w:eastAsia="Calibri" w:hAnsi="Calibri" w:cs="Calibri"/>
          <w:b/>
          <w:bCs/>
        </w:rPr>
        <w:t xml:space="preserve"> Changes to the Board Slate</w:t>
      </w:r>
    </w:p>
    <w:p w14:paraId="16D4C7C2" w14:textId="79DD7AB1" w:rsidR="0F157D52" w:rsidRDefault="0F157D52" w:rsidP="22925CB2">
      <w:pPr>
        <w:pStyle w:val="ListParagraph"/>
        <w:numPr>
          <w:ilvl w:val="1"/>
          <w:numId w:val="1"/>
        </w:numPr>
        <w:rPr>
          <w:rFonts w:ascii="Calibri" w:eastAsia="Calibri" w:hAnsi="Calibri" w:cs="Calibri"/>
          <w:b/>
          <w:bCs/>
        </w:rPr>
      </w:pPr>
      <w:r w:rsidRPr="22925CB2">
        <w:rPr>
          <w:rFonts w:ascii="Calibri" w:eastAsia="Calibri" w:hAnsi="Calibri" w:cs="Calibri"/>
          <w:b/>
          <w:bCs/>
        </w:rPr>
        <w:t>Subrecipient Monitoring Update</w:t>
      </w:r>
    </w:p>
    <w:p w14:paraId="116E3851" w14:textId="3CB95A85" w:rsidR="00E405D2" w:rsidRPr="00E405D2" w:rsidRDefault="00970FBA" w:rsidP="00E405D2">
      <w:pPr>
        <w:pStyle w:val="ListParagraph"/>
        <w:numPr>
          <w:ilvl w:val="2"/>
          <w:numId w:val="1"/>
        </w:numPr>
        <w:rPr>
          <w:rFonts w:ascii="Calibri" w:eastAsia="Calibri" w:hAnsi="Calibri" w:cs="Calibri"/>
        </w:rPr>
      </w:pPr>
      <w:r w:rsidRPr="00E405D2">
        <w:rPr>
          <w:rFonts w:ascii="Calibri" w:eastAsia="Calibri" w:hAnsi="Calibri" w:cs="Calibri"/>
          <w:u w:val="single"/>
        </w:rPr>
        <w:t>Natalie</w:t>
      </w:r>
      <w:r w:rsidR="00E405D2" w:rsidRPr="00E405D2">
        <w:rPr>
          <w:rFonts w:ascii="Calibri" w:eastAsia="Calibri" w:hAnsi="Calibri" w:cs="Calibri"/>
        </w:rPr>
        <w:t xml:space="preserve"> shared a s</w:t>
      </w:r>
      <w:r w:rsidR="00E405D2" w:rsidRPr="00E405D2">
        <w:rPr>
          <w:rFonts w:ascii="Calibri" w:eastAsia="Calibri" w:hAnsi="Calibri" w:cs="Calibri"/>
        </w:rPr>
        <w:t>hift to risk-based monitoring: long-standing, stable projects may see less frequent policy reviews (every 2–3 years unless triggered).</w:t>
      </w:r>
    </w:p>
    <w:p w14:paraId="4C733A5D" w14:textId="77777777" w:rsidR="00E405D2" w:rsidRPr="00E405D2" w:rsidRDefault="00E405D2" w:rsidP="00E405D2">
      <w:pPr>
        <w:pStyle w:val="ListParagraph"/>
        <w:numPr>
          <w:ilvl w:val="2"/>
          <w:numId w:val="1"/>
        </w:numPr>
        <w:rPr>
          <w:rFonts w:ascii="Calibri" w:eastAsia="Calibri" w:hAnsi="Calibri" w:cs="Calibri"/>
        </w:rPr>
      </w:pPr>
      <w:r w:rsidRPr="00E405D2">
        <w:rPr>
          <w:rFonts w:ascii="Calibri" w:eastAsia="Calibri" w:hAnsi="Calibri" w:cs="Calibri"/>
        </w:rPr>
        <w:t>Increased periodic checks of single audit status and SAM registration to reduce collection at annual monitoring.</w:t>
      </w:r>
    </w:p>
    <w:p w14:paraId="181C5445" w14:textId="7B92F1CD" w:rsidR="00970FBA" w:rsidRDefault="00E405D2" w:rsidP="00E405D2">
      <w:pPr>
        <w:pStyle w:val="ListParagraph"/>
        <w:numPr>
          <w:ilvl w:val="2"/>
          <w:numId w:val="1"/>
        </w:numPr>
        <w:rPr>
          <w:rFonts w:ascii="Calibri" w:eastAsia="Calibri" w:hAnsi="Calibri" w:cs="Calibri"/>
        </w:rPr>
      </w:pPr>
      <w:r w:rsidRPr="00E405D2">
        <w:rPr>
          <w:rFonts w:ascii="Calibri" w:eastAsia="Calibri" w:hAnsi="Calibri" w:cs="Calibri"/>
        </w:rPr>
        <w:lastRenderedPageBreak/>
        <w:t>Separation of compliance (tied to CFR/interim rule) from performance (APR/system measures/local priorities).</w:t>
      </w:r>
    </w:p>
    <w:p w14:paraId="50D04233" w14:textId="77777777" w:rsidR="00364E59" w:rsidRPr="00364E59" w:rsidRDefault="00364E59" w:rsidP="00364E59">
      <w:pPr>
        <w:pStyle w:val="ListParagraph"/>
        <w:numPr>
          <w:ilvl w:val="2"/>
          <w:numId w:val="1"/>
        </w:numPr>
        <w:rPr>
          <w:rFonts w:ascii="Calibri" w:eastAsia="Calibri" w:hAnsi="Calibri" w:cs="Calibri"/>
        </w:rPr>
      </w:pPr>
      <w:r w:rsidRPr="00364E59">
        <w:rPr>
          <w:rFonts w:ascii="Calibri" w:eastAsia="Calibri" w:hAnsi="Calibri" w:cs="Calibri"/>
        </w:rPr>
        <w:t>Ranking and evaluation:</w:t>
      </w:r>
    </w:p>
    <w:p w14:paraId="60887212" w14:textId="3D95DE5D" w:rsidR="00364E59" w:rsidRPr="00364E59" w:rsidRDefault="00364E59" w:rsidP="00364E59">
      <w:pPr>
        <w:pStyle w:val="ListParagraph"/>
        <w:numPr>
          <w:ilvl w:val="3"/>
          <w:numId w:val="1"/>
        </w:numPr>
        <w:rPr>
          <w:rFonts w:ascii="Calibri" w:eastAsia="Calibri" w:hAnsi="Calibri" w:cs="Calibri"/>
        </w:rPr>
      </w:pPr>
      <w:r w:rsidRPr="00364E59">
        <w:rPr>
          <w:rFonts w:ascii="Calibri" w:eastAsia="Calibri" w:hAnsi="Calibri" w:cs="Calibri"/>
        </w:rPr>
        <w:t>Past point ranges varied by project type; goal is a consistent 100-point maximum across projects.</w:t>
      </w:r>
    </w:p>
    <w:p w14:paraId="6D8D0AAE" w14:textId="77777777" w:rsidR="00364E59" w:rsidRPr="00364E59" w:rsidRDefault="00364E59" w:rsidP="00F90D3E">
      <w:pPr>
        <w:pStyle w:val="ListParagraph"/>
        <w:numPr>
          <w:ilvl w:val="3"/>
          <w:numId w:val="1"/>
        </w:numPr>
        <w:rPr>
          <w:rFonts w:ascii="Calibri" w:eastAsia="Calibri" w:hAnsi="Calibri" w:cs="Calibri"/>
        </w:rPr>
      </w:pPr>
      <w:r w:rsidRPr="00364E59">
        <w:rPr>
          <w:rFonts w:ascii="Calibri" w:eastAsia="Calibri" w:hAnsi="Calibri" w:cs="Calibri"/>
        </w:rPr>
        <w:t>Proposal to set subrecipient compliance at 30 points total (e.g., 10 for participant file review, 5 fiscal, 5 for ≥95% fund expenditure, 10 for policies/corrective actions).</w:t>
      </w:r>
    </w:p>
    <w:p w14:paraId="56DFB5DD" w14:textId="77777777" w:rsidR="00364E59" w:rsidRPr="00364E59" w:rsidRDefault="00364E59" w:rsidP="00E43866">
      <w:pPr>
        <w:pStyle w:val="ListParagraph"/>
        <w:numPr>
          <w:ilvl w:val="3"/>
          <w:numId w:val="1"/>
        </w:numPr>
        <w:rPr>
          <w:rFonts w:ascii="Calibri" w:eastAsia="Calibri" w:hAnsi="Calibri" w:cs="Calibri"/>
        </w:rPr>
      </w:pPr>
      <w:r w:rsidRPr="00364E59">
        <w:rPr>
          <w:rFonts w:ascii="Calibri" w:eastAsia="Calibri" w:hAnsi="Calibri" w:cs="Calibri"/>
        </w:rPr>
        <w:t>Committee will refine performance weighting; anticipate HUD-required criteria to comprise at least 25% of ranking.</w:t>
      </w:r>
    </w:p>
    <w:p w14:paraId="7E2987C3" w14:textId="5F50B47A" w:rsidR="00E405D2" w:rsidRPr="00E405D2" w:rsidRDefault="00364E59" w:rsidP="00E43866">
      <w:pPr>
        <w:pStyle w:val="ListParagraph"/>
        <w:numPr>
          <w:ilvl w:val="3"/>
          <w:numId w:val="1"/>
        </w:numPr>
        <w:rPr>
          <w:rFonts w:ascii="Calibri" w:eastAsia="Calibri" w:hAnsi="Calibri" w:cs="Calibri"/>
        </w:rPr>
      </w:pPr>
      <w:r w:rsidRPr="00364E59">
        <w:rPr>
          <w:rFonts w:ascii="Calibri" w:eastAsia="Calibri" w:hAnsi="Calibri" w:cs="Calibri"/>
        </w:rPr>
        <w:t>Assurance to consider disparate impacts for specialized populations (e.g., HOPWA-like contexts) when adjusting performance metrics.</w:t>
      </w:r>
    </w:p>
    <w:p w14:paraId="13401458" w14:textId="6A70088A" w:rsidR="0F157D52" w:rsidRDefault="0F6D00E5" w:rsidP="22925CB2">
      <w:pPr>
        <w:pStyle w:val="ListParagraph"/>
        <w:numPr>
          <w:ilvl w:val="1"/>
          <w:numId w:val="1"/>
        </w:numPr>
        <w:rPr>
          <w:rFonts w:ascii="Calibri" w:eastAsia="Calibri" w:hAnsi="Calibri" w:cs="Calibri"/>
          <w:b/>
          <w:bCs/>
        </w:rPr>
      </w:pPr>
      <w:r w:rsidRPr="13D283D7">
        <w:rPr>
          <w:rFonts w:ascii="Calibri" w:eastAsia="Calibri" w:hAnsi="Calibri" w:cs="Calibri"/>
          <w:b/>
          <w:bCs/>
        </w:rPr>
        <w:t>Point in Time Count Update</w:t>
      </w:r>
    </w:p>
    <w:p w14:paraId="45F61DD6" w14:textId="77777777" w:rsidR="00D47FE3" w:rsidRPr="00D47FE3" w:rsidRDefault="00D47FE3" w:rsidP="00D47FE3">
      <w:pPr>
        <w:pStyle w:val="ListParagraph"/>
        <w:numPr>
          <w:ilvl w:val="2"/>
          <w:numId w:val="1"/>
        </w:numPr>
        <w:rPr>
          <w:rFonts w:ascii="Calibri" w:eastAsia="Calibri" w:hAnsi="Calibri" w:cs="Calibri"/>
        </w:rPr>
      </w:pPr>
      <w:r w:rsidRPr="00D47FE3">
        <w:rPr>
          <w:rFonts w:ascii="Calibri" w:eastAsia="Calibri" w:hAnsi="Calibri" w:cs="Calibri"/>
        </w:rPr>
        <w:t>Point-in-Time (PIT) Count: Preliminary shelter numbers showed 435 people, comprising 387 individuals and 35 people in families.</w:t>
      </w:r>
    </w:p>
    <w:p w14:paraId="720C7E16" w14:textId="7B453FB0" w:rsidR="00D47FE3" w:rsidRDefault="00D47FE3" w:rsidP="00D47FE3">
      <w:pPr>
        <w:pStyle w:val="ListParagraph"/>
        <w:numPr>
          <w:ilvl w:val="2"/>
          <w:numId w:val="1"/>
        </w:numPr>
        <w:rPr>
          <w:rFonts w:ascii="Calibri" w:eastAsia="Calibri" w:hAnsi="Calibri" w:cs="Calibri"/>
        </w:rPr>
      </w:pPr>
      <w:r w:rsidRPr="00D47FE3">
        <w:rPr>
          <w:rFonts w:ascii="Calibri" w:eastAsia="Calibri" w:hAnsi="Calibri" w:cs="Calibri"/>
        </w:rPr>
        <w:t>Events were held to complete surveys and distribute warming items</w:t>
      </w:r>
      <w:r w:rsidRPr="00D47FE3">
        <w:rPr>
          <w:rFonts w:ascii="Calibri" w:eastAsia="Calibri" w:hAnsi="Calibri" w:cs="Calibri"/>
        </w:rPr>
        <w:t>.</w:t>
      </w:r>
    </w:p>
    <w:p w14:paraId="1C4AEA91" w14:textId="1E1A6937" w:rsidR="00D47FE3" w:rsidRPr="00D47FE3" w:rsidRDefault="00D47FE3" w:rsidP="00D47FE3">
      <w:pPr>
        <w:pStyle w:val="ListParagraph"/>
        <w:numPr>
          <w:ilvl w:val="2"/>
          <w:numId w:val="1"/>
        </w:numPr>
        <w:rPr>
          <w:rFonts w:ascii="Calibri" w:eastAsia="Calibri" w:hAnsi="Calibri" w:cs="Calibri"/>
        </w:rPr>
      </w:pPr>
      <w:r w:rsidRPr="00D47FE3">
        <w:rPr>
          <w:rFonts w:ascii="Calibri" w:eastAsia="Calibri" w:hAnsi="Calibri" w:cs="Calibri"/>
        </w:rPr>
        <w:t xml:space="preserve">Reporting for the PIT and Housing Inventory Count (HIC) has since opened. </w:t>
      </w:r>
    </w:p>
    <w:p w14:paraId="45089D93" w14:textId="142F432D" w:rsidR="3316DF76" w:rsidRDefault="3316DF76" w:rsidP="13D283D7">
      <w:pPr>
        <w:pStyle w:val="ListParagraph"/>
        <w:numPr>
          <w:ilvl w:val="1"/>
          <w:numId w:val="1"/>
        </w:numPr>
        <w:rPr>
          <w:rFonts w:ascii="Calibri" w:eastAsia="Calibri" w:hAnsi="Calibri" w:cs="Calibri"/>
          <w:b/>
          <w:bCs/>
        </w:rPr>
      </w:pPr>
      <w:r w:rsidRPr="13D283D7">
        <w:rPr>
          <w:rFonts w:ascii="Calibri" w:eastAsia="Calibri" w:hAnsi="Calibri" w:cs="Calibri"/>
          <w:b/>
          <w:bCs/>
        </w:rPr>
        <w:t>System Performance Measures FY25</w:t>
      </w:r>
    </w:p>
    <w:p w14:paraId="1D41A0E9" w14:textId="77777777" w:rsidR="00C9556C" w:rsidRPr="00C9556C" w:rsidRDefault="00C9556C" w:rsidP="00C9556C">
      <w:pPr>
        <w:pStyle w:val="ListParagraph"/>
        <w:numPr>
          <w:ilvl w:val="2"/>
          <w:numId w:val="1"/>
        </w:numPr>
        <w:rPr>
          <w:rFonts w:ascii="Calibri" w:eastAsia="Calibri" w:hAnsi="Calibri" w:cs="Calibri"/>
        </w:rPr>
      </w:pPr>
      <w:r w:rsidRPr="00C9556C">
        <w:rPr>
          <w:rFonts w:ascii="Calibri" w:eastAsia="Calibri" w:hAnsi="Calibri" w:cs="Calibri"/>
        </w:rPr>
        <w:t>(FY25 submission in early March 2026, covering 2024-10-01 to 2025-09-30):</w:t>
      </w:r>
    </w:p>
    <w:p w14:paraId="79C6C1F0" w14:textId="76ECF0B1"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Length of time homeless (median) has generally increased since FY20; FY25 median at 153 days.</w:t>
      </w:r>
    </w:p>
    <w:p w14:paraId="590B1656"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Returns to homelessness decreased from 15% (FY20) to 5% (FY25), noting possible undercount if individuals re-engage elsewhere.</w:t>
      </w:r>
    </w:p>
    <w:p w14:paraId="1964CEB7"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Earned income growth fluctuates; about 10–11% increase from entry to exit; may become a HUD focus.</w:t>
      </w:r>
    </w:p>
    <w:p w14:paraId="4B5B046B"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First-time homelessness decreased in FY25 to 730 people after increases in FY23–FY24.</w:t>
      </w:r>
    </w:p>
    <w:p w14:paraId="7DC550B6"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Exits to permanent housing reached 43% in FY25—highest on record for the system (historically a little over 30%).</w:t>
      </w:r>
    </w:p>
    <w:p w14:paraId="15B66023"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PSH retention remains consistently high (remain or move to other permanent housing).</w:t>
      </w:r>
    </w:p>
    <w:p w14:paraId="1092E8AC"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Section 8 exits count as permanent housing.</w:t>
      </w:r>
    </w:p>
    <w:p w14:paraId="6EF4CCAC" w14:textId="77777777"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lastRenderedPageBreak/>
        <w:t>Public visualization tool (national CoC comparison, 2016–2024 data) shows FY24 median homeless time at 146 days vs. 61 days for similar-sized CoCs; Massachusetts average is 148 days—local performance aligns with state trends.</w:t>
      </w:r>
    </w:p>
    <w:p w14:paraId="34A3E702" w14:textId="405CD98C" w:rsidR="00C9556C" w:rsidRPr="00C9556C" w:rsidRDefault="00C9556C" w:rsidP="00C9556C">
      <w:pPr>
        <w:pStyle w:val="ListParagraph"/>
        <w:numPr>
          <w:ilvl w:val="3"/>
          <w:numId w:val="1"/>
        </w:numPr>
        <w:rPr>
          <w:rFonts w:ascii="Calibri" w:eastAsia="Calibri" w:hAnsi="Calibri" w:cs="Calibri"/>
        </w:rPr>
      </w:pPr>
      <w:r w:rsidRPr="00C9556C">
        <w:rPr>
          <w:rFonts w:ascii="Calibri" w:eastAsia="Calibri" w:hAnsi="Calibri" w:cs="Calibri"/>
        </w:rPr>
        <w:t>Stratification: internal analyses are possible, but HUD-defined SPMs are limited in demographic filtering via HMIS; other measures can be stratified internally.</w:t>
      </w:r>
    </w:p>
    <w:p w14:paraId="4CBE1A2A" w14:textId="737160D2" w:rsidR="0F157D52" w:rsidRDefault="0F157D52" w:rsidP="22925CB2">
      <w:pPr>
        <w:pStyle w:val="ListParagraph"/>
        <w:numPr>
          <w:ilvl w:val="1"/>
          <w:numId w:val="1"/>
        </w:numPr>
        <w:rPr>
          <w:rFonts w:ascii="Calibri" w:eastAsia="Calibri" w:hAnsi="Calibri" w:cs="Calibri"/>
          <w:b/>
          <w:bCs/>
        </w:rPr>
      </w:pPr>
      <w:r w:rsidRPr="22925CB2">
        <w:rPr>
          <w:rFonts w:ascii="Calibri" w:eastAsia="Calibri" w:hAnsi="Calibri" w:cs="Calibri"/>
          <w:b/>
          <w:bCs/>
        </w:rPr>
        <w:t>Fiscal Update</w:t>
      </w:r>
    </w:p>
    <w:p w14:paraId="0194540C" w14:textId="02967960" w:rsidR="003D508F" w:rsidRDefault="003D508F" w:rsidP="003D508F">
      <w:pPr>
        <w:pStyle w:val="ListParagraph"/>
        <w:numPr>
          <w:ilvl w:val="2"/>
          <w:numId w:val="1"/>
        </w:numPr>
        <w:rPr>
          <w:rFonts w:ascii="Calibri" w:eastAsia="Calibri" w:hAnsi="Calibri" w:cs="Calibri"/>
        </w:rPr>
      </w:pPr>
      <w:r w:rsidRPr="003D508F">
        <w:rPr>
          <w:rFonts w:ascii="Calibri" w:eastAsia="Calibri" w:hAnsi="Calibri" w:cs="Calibri"/>
        </w:rPr>
        <w:t>HUD’s FY25 awards are still pending; typical start date has been February 1, causing gaps</w:t>
      </w:r>
      <w:r>
        <w:rPr>
          <w:rFonts w:ascii="Calibri" w:eastAsia="Calibri" w:hAnsi="Calibri" w:cs="Calibri"/>
        </w:rPr>
        <w:t xml:space="preserve"> especially for LH TH whose grant has expired as of 02/01/2025</w:t>
      </w:r>
      <w:r w:rsidRPr="003D508F">
        <w:rPr>
          <w:rFonts w:ascii="Calibri" w:eastAsia="Calibri" w:hAnsi="Calibri" w:cs="Calibri"/>
        </w:rPr>
        <w:t>.</w:t>
      </w:r>
    </w:p>
    <w:p w14:paraId="4EDE567D" w14:textId="28485E86" w:rsidR="00CE5825" w:rsidRPr="003D508F" w:rsidRDefault="00CE5825" w:rsidP="00CE5825">
      <w:pPr>
        <w:pStyle w:val="ListParagraph"/>
        <w:numPr>
          <w:ilvl w:val="3"/>
          <w:numId w:val="1"/>
        </w:numPr>
        <w:rPr>
          <w:rFonts w:ascii="Calibri" w:eastAsia="Calibri" w:hAnsi="Calibri" w:cs="Calibri"/>
        </w:rPr>
      </w:pPr>
      <w:r>
        <w:rPr>
          <w:rFonts w:ascii="Calibri" w:eastAsia="Calibri" w:hAnsi="Calibri" w:cs="Calibri"/>
        </w:rPr>
        <w:t>LH TH</w:t>
      </w:r>
      <w:r w:rsidRPr="00CE5825">
        <w:rPr>
          <w:rFonts w:ascii="Calibri" w:eastAsia="Calibri" w:hAnsi="Calibri" w:cs="Calibri"/>
        </w:rPr>
        <w:t xml:space="preserve"> is </w:t>
      </w:r>
      <w:r>
        <w:rPr>
          <w:rFonts w:ascii="Calibri" w:eastAsia="Calibri" w:hAnsi="Calibri" w:cs="Calibri"/>
        </w:rPr>
        <w:t xml:space="preserve">currently </w:t>
      </w:r>
      <w:r w:rsidRPr="00CE5825">
        <w:rPr>
          <w:rFonts w:ascii="Calibri" w:eastAsia="Calibri" w:hAnsi="Calibri" w:cs="Calibri"/>
        </w:rPr>
        <w:t>being funded from reserves to keep operations ongoing, with expectation of future reimbursement.</w:t>
      </w:r>
    </w:p>
    <w:p w14:paraId="0852C9A9" w14:textId="3268F30D" w:rsidR="003D508F" w:rsidRDefault="003D508F" w:rsidP="003D508F">
      <w:pPr>
        <w:pStyle w:val="ListParagraph"/>
        <w:numPr>
          <w:ilvl w:val="2"/>
          <w:numId w:val="1"/>
        </w:numPr>
        <w:rPr>
          <w:rFonts w:ascii="Calibri" w:eastAsia="Calibri" w:hAnsi="Calibri" w:cs="Calibri"/>
        </w:rPr>
      </w:pPr>
      <w:r w:rsidRPr="003D508F">
        <w:rPr>
          <w:rFonts w:ascii="Calibri" w:eastAsia="Calibri" w:hAnsi="Calibri" w:cs="Calibri"/>
        </w:rPr>
        <w:t>Some projects extended past 2026-03-01; coordinated entry grant is set to expire soon and an extension was requested.</w:t>
      </w:r>
    </w:p>
    <w:p w14:paraId="2873C8EA" w14:textId="77777777" w:rsidR="000B0A6A" w:rsidRPr="000B0A6A" w:rsidRDefault="000B0A6A" w:rsidP="000B0A6A">
      <w:pPr>
        <w:pStyle w:val="ListParagraph"/>
        <w:numPr>
          <w:ilvl w:val="2"/>
          <w:numId w:val="1"/>
        </w:numPr>
        <w:rPr>
          <w:rFonts w:ascii="Calibri" w:eastAsia="Calibri" w:hAnsi="Calibri" w:cs="Calibri"/>
        </w:rPr>
      </w:pPr>
      <w:r w:rsidRPr="000B0A6A">
        <w:rPr>
          <w:rFonts w:ascii="Calibri" w:eastAsia="Calibri" w:hAnsi="Calibri" w:cs="Calibri"/>
        </w:rPr>
        <w:t>FY23 projects closed; final APR submitted. FY23 (YHDP-only) expended 91% (vs. FY21’s 73%).</w:t>
      </w:r>
    </w:p>
    <w:p w14:paraId="7CEF8D00" w14:textId="014944E4" w:rsidR="000B0A6A" w:rsidRPr="000B0A6A" w:rsidRDefault="000B0A6A" w:rsidP="000B0A6A">
      <w:pPr>
        <w:pStyle w:val="ListParagraph"/>
        <w:numPr>
          <w:ilvl w:val="2"/>
          <w:numId w:val="1"/>
        </w:numPr>
        <w:rPr>
          <w:rFonts w:ascii="Calibri" w:eastAsia="Calibri" w:hAnsi="Calibri" w:cs="Calibri"/>
        </w:rPr>
      </w:pPr>
      <w:r w:rsidRPr="000B0A6A">
        <w:rPr>
          <w:rFonts w:ascii="Calibri" w:eastAsia="Calibri" w:hAnsi="Calibri" w:cs="Calibri"/>
        </w:rPr>
        <w:t>LH P</w:t>
      </w:r>
      <w:r>
        <w:rPr>
          <w:rFonts w:ascii="Calibri" w:eastAsia="Calibri" w:hAnsi="Calibri" w:cs="Calibri"/>
        </w:rPr>
        <w:t>S</w:t>
      </w:r>
      <w:r w:rsidRPr="000B0A6A">
        <w:rPr>
          <w:rFonts w:ascii="Calibri" w:eastAsia="Calibri" w:hAnsi="Calibri" w:cs="Calibri"/>
        </w:rPr>
        <w:t>H at Northern Berkshire closed for FY24 NOFO and is undergoing APR.</w:t>
      </w:r>
    </w:p>
    <w:p w14:paraId="0D012A98" w14:textId="53FA226F" w:rsidR="000B0A6A" w:rsidRPr="000B0A6A" w:rsidRDefault="000B0A6A" w:rsidP="000B0A6A">
      <w:pPr>
        <w:pStyle w:val="ListParagraph"/>
        <w:numPr>
          <w:ilvl w:val="2"/>
          <w:numId w:val="1"/>
        </w:numPr>
        <w:rPr>
          <w:rFonts w:ascii="Calibri" w:eastAsia="Calibri" w:hAnsi="Calibri" w:cs="Calibri"/>
        </w:rPr>
      </w:pPr>
      <w:r w:rsidRPr="000B0A6A">
        <w:rPr>
          <w:rFonts w:ascii="Calibri" w:eastAsia="Calibri" w:hAnsi="Calibri" w:cs="Calibri"/>
        </w:rPr>
        <w:t>M</w:t>
      </w:r>
      <w:r>
        <w:rPr>
          <w:rFonts w:ascii="Calibri" w:eastAsia="Calibri" w:hAnsi="Calibri" w:cs="Calibri"/>
        </w:rPr>
        <w:t>HSA</w:t>
      </w:r>
      <w:r w:rsidRPr="000B0A6A">
        <w:rPr>
          <w:rFonts w:ascii="Calibri" w:eastAsia="Calibri" w:hAnsi="Calibri" w:cs="Calibri"/>
        </w:rPr>
        <w:t xml:space="preserve"> Home and Healthy for Good provided $510,558; used as match to extend PSH projects:</w:t>
      </w:r>
    </w:p>
    <w:p w14:paraId="00CBCAC9" w14:textId="4C512AB5" w:rsidR="000B0A6A" w:rsidRPr="000B0A6A" w:rsidRDefault="000B0A6A" w:rsidP="000B0A6A">
      <w:pPr>
        <w:pStyle w:val="ListParagraph"/>
        <w:numPr>
          <w:ilvl w:val="3"/>
          <w:numId w:val="1"/>
        </w:numPr>
        <w:rPr>
          <w:rFonts w:ascii="Calibri" w:eastAsia="Calibri" w:hAnsi="Calibri" w:cs="Calibri"/>
        </w:rPr>
      </w:pPr>
      <w:r w:rsidRPr="000B0A6A">
        <w:rPr>
          <w:rFonts w:ascii="Calibri" w:eastAsia="Calibri" w:hAnsi="Calibri" w:cs="Calibri"/>
        </w:rPr>
        <w:t>Enables POP starts on 2026-07-01; HUD has approved this match use.</w:t>
      </w:r>
    </w:p>
    <w:p w14:paraId="252F3206" w14:textId="2C877F81" w:rsidR="000B0A6A" w:rsidRPr="000B0A6A" w:rsidRDefault="000B0A6A" w:rsidP="00190E3A">
      <w:pPr>
        <w:pStyle w:val="ListParagraph"/>
        <w:numPr>
          <w:ilvl w:val="3"/>
          <w:numId w:val="1"/>
        </w:numPr>
        <w:rPr>
          <w:rFonts w:ascii="Calibri" w:eastAsia="Calibri" w:hAnsi="Calibri" w:cs="Calibri"/>
        </w:rPr>
      </w:pPr>
      <w:r w:rsidRPr="000B0A6A">
        <w:rPr>
          <w:rFonts w:ascii="Calibri" w:eastAsia="Calibri" w:hAnsi="Calibri" w:cs="Calibri"/>
        </w:rPr>
        <w:t xml:space="preserve">Projects unable to extend to 2026-07-01 will use </w:t>
      </w:r>
      <w:r>
        <w:rPr>
          <w:rFonts w:ascii="Calibri" w:eastAsia="Calibri" w:hAnsi="Calibri" w:cs="Calibri"/>
        </w:rPr>
        <w:t>MHSA</w:t>
      </w:r>
      <w:r w:rsidRPr="000B0A6A">
        <w:rPr>
          <w:rFonts w:ascii="Calibri" w:eastAsia="Calibri" w:hAnsi="Calibri" w:cs="Calibri"/>
        </w:rPr>
        <w:t xml:space="preserve"> funds as match starting with FY25 contracts, pending HUD award and changes; potential extension to 2027-06-30.</w:t>
      </w:r>
    </w:p>
    <w:p w14:paraId="1E9EE214" w14:textId="24883322" w:rsidR="000B0A6A" w:rsidRPr="000B0A6A" w:rsidRDefault="000B0A6A" w:rsidP="00190E3A">
      <w:pPr>
        <w:pStyle w:val="ListParagraph"/>
        <w:numPr>
          <w:ilvl w:val="3"/>
          <w:numId w:val="1"/>
        </w:numPr>
        <w:rPr>
          <w:rFonts w:ascii="Calibri" w:eastAsia="Calibri" w:hAnsi="Calibri" w:cs="Calibri"/>
        </w:rPr>
      </w:pPr>
      <w:r w:rsidRPr="000B0A6A">
        <w:rPr>
          <w:rFonts w:ascii="Calibri" w:eastAsia="Calibri" w:hAnsi="Calibri" w:cs="Calibri"/>
        </w:rPr>
        <w:t xml:space="preserve">10% of each project’s </w:t>
      </w:r>
      <w:r w:rsidR="00190E3A">
        <w:rPr>
          <w:rFonts w:ascii="Calibri" w:eastAsia="Calibri" w:hAnsi="Calibri" w:cs="Calibri"/>
        </w:rPr>
        <w:t>MHSA</w:t>
      </w:r>
      <w:r w:rsidRPr="000B0A6A">
        <w:rPr>
          <w:rFonts w:ascii="Calibri" w:eastAsia="Calibri" w:hAnsi="Calibri" w:cs="Calibri"/>
        </w:rPr>
        <w:t xml:space="preserve"> allocation set for admin; CAP</w:t>
      </w:r>
      <w:r w:rsidR="00190E3A">
        <w:rPr>
          <w:rFonts w:ascii="Calibri" w:eastAsia="Calibri" w:hAnsi="Calibri" w:cs="Calibri"/>
        </w:rPr>
        <w:t>V</w:t>
      </w:r>
      <w:r w:rsidRPr="000B0A6A">
        <w:rPr>
          <w:rFonts w:ascii="Calibri" w:eastAsia="Calibri" w:hAnsi="Calibri" w:cs="Calibri"/>
        </w:rPr>
        <w:t xml:space="preserve"> splits admin 50/50 with projects.</w:t>
      </w:r>
    </w:p>
    <w:p w14:paraId="5053ECB3" w14:textId="77777777" w:rsidR="000B0A6A" w:rsidRPr="000B0A6A" w:rsidRDefault="000B0A6A" w:rsidP="00190E3A">
      <w:pPr>
        <w:pStyle w:val="ListParagraph"/>
        <w:numPr>
          <w:ilvl w:val="3"/>
          <w:numId w:val="1"/>
        </w:numPr>
        <w:rPr>
          <w:rFonts w:ascii="Calibri" w:eastAsia="Calibri" w:hAnsi="Calibri" w:cs="Calibri"/>
        </w:rPr>
      </w:pPr>
      <w:r w:rsidRPr="000B0A6A">
        <w:rPr>
          <w:rFonts w:ascii="Calibri" w:eastAsia="Calibri" w:hAnsi="Calibri" w:cs="Calibri"/>
        </w:rPr>
        <w:t>Match invoices due by the 12th of each month for prior-month costs; June deadline may change for year-end closing.</w:t>
      </w:r>
    </w:p>
    <w:p w14:paraId="3EAC5F8A" w14:textId="2DE1E608" w:rsidR="000B0A6A" w:rsidRPr="000B0A6A" w:rsidRDefault="000B0A6A" w:rsidP="000B0A6A">
      <w:pPr>
        <w:pStyle w:val="ListParagraph"/>
        <w:numPr>
          <w:ilvl w:val="2"/>
          <w:numId w:val="1"/>
        </w:numPr>
        <w:rPr>
          <w:rFonts w:ascii="Calibri" w:eastAsia="Calibri" w:hAnsi="Calibri" w:cs="Calibri"/>
        </w:rPr>
      </w:pPr>
      <w:r w:rsidRPr="000B0A6A">
        <w:rPr>
          <w:rFonts w:ascii="Calibri" w:eastAsia="Calibri" w:hAnsi="Calibri" w:cs="Calibri"/>
        </w:rPr>
        <w:t>D</w:t>
      </w:r>
      <w:r w:rsidR="00190E3A">
        <w:rPr>
          <w:rFonts w:ascii="Calibri" w:eastAsia="Calibri" w:hAnsi="Calibri" w:cs="Calibri"/>
        </w:rPr>
        <w:t>/S</w:t>
      </w:r>
      <w:r w:rsidRPr="000B0A6A">
        <w:rPr>
          <w:rFonts w:ascii="Calibri" w:eastAsia="Calibri" w:hAnsi="Calibri" w:cs="Calibri"/>
        </w:rPr>
        <w:t xml:space="preserve"> Joint requested no-cost extension to 2026-06-30; SNAP did not approve unit reduction; extension approval pending.</w:t>
      </w:r>
    </w:p>
    <w:p w14:paraId="75D9FE75" w14:textId="77777777" w:rsidR="000B0A6A" w:rsidRPr="000B0A6A" w:rsidRDefault="000B0A6A" w:rsidP="000B0A6A">
      <w:pPr>
        <w:pStyle w:val="ListParagraph"/>
        <w:numPr>
          <w:ilvl w:val="2"/>
          <w:numId w:val="1"/>
        </w:numPr>
        <w:rPr>
          <w:rFonts w:ascii="Calibri" w:eastAsia="Calibri" w:hAnsi="Calibri" w:cs="Calibri"/>
        </w:rPr>
      </w:pPr>
      <w:r w:rsidRPr="000B0A6A">
        <w:rPr>
          <w:rFonts w:ascii="Calibri" w:eastAsia="Calibri" w:hAnsi="Calibri" w:cs="Calibri"/>
        </w:rPr>
        <w:t>Standardized forms for FY25:</w:t>
      </w:r>
    </w:p>
    <w:p w14:paraId="4703B9BA" w14:textId="5036F274" w:rsidR="000B0A6A" w:rsidRPr="000B0A6A" w:rsidRDefault="000B0A6A" w:rsidP="00190E3A">
      <w:pPr>
        <w:pStyle w:val="ListParagraph"/>
        <w:numPr>
          <w:ilvl w:val="3"/>
          <w:numId w:val="1"/>
        </w:numPr>
        <w:rPr>
          <w:rFonts w:ascii="Calibri" w:eastAsia="Calibri" w:hAnsi="Calibri" w:cs="Calibri"/>
        </w:rPr>
      </w:pPr>
      <w:r w:rsidRPr="000B0A6A">
        <w:rPr>
          <w:rFonts w:ascii="Calibri" w:eastAsia="Calibri" w:hAnsi="Calibri" w:cs="Calibri"/>
        </w:rPr>
        <w:t xml:space="preserve">New </w:t>
      </w:r>
      <w:r w:rsidR="00190E3A">
        <w:rPr>
          <w:rFonts w:ascii="Calibri" w:eastAsia="Calibri" w:hAnsi="Calibri" w:cs="Calibri"/>
        </w:rPr>
        <w:t>E</w:t>
      </w:r>
      <w:r w:rsidRPr="000B0A6A">
        <w:rPr>
          <w:rFonts w:ascii="Calibri" w:eastAsia="Calibri" w:hAnsi="Calibri" w:cs="Calibri"/>
        </w:rPr>
        <w:t>LO</w:t>
      </w:r>
      <w:r w:rsidR="00190E3A">
        <w:rPr>
          <w:rFonts w:ascii="Calibri" w:eastAsia="Calibri" w:hAnsi="Calibri" w:cs="Calibri"/>
        </w:rPr>
        <w:t>CCs</w:t>
      </w:r>
      <w:r w:rsidRPr="000B0A6A">
        <w:rPr>
          <w:rFonts w:ascii="Calibri" w:eastAsia="Calibri" w:hAnsi="Calibri" w:cs="Calibri"/>
        </w:rPr>
        <w:t xml:space="preserve"> invoice and contact information form approved.</w:t>
      </w:r>
    </w:p>
    <w:p w14:paraId="74F8EBB6" w14:textId="77777777" w:rsidR="000B0A6A" w:rsidRPr="000B0A6A" w:rsidRDefault="000B0A6A" w:rsidP="00005324">
      <w:pPr>
        <w:pStyle w:val="ListParagraph"/>
        <w:numPr>
          <w:ilvl w:val="3"/>
          <w:numId w:val="1"/>
        </w:numPr>
        <w:rPr>
          <w:rFonts w:ascii="Calibri" w:eastAsia="Calibri" w:hAnsi="Calibri" w:cs="Calibri"/>
        </w:rPr>
      </w:pPr>
      <w:r w:rsidRPr="000B0A6A">
        <w:rPr>
          <w:rFonts w:ascii="Calibri" w:eastAsia="Calibri" w:hAnsi="Calibri" w:cs="Calibri"/>
        </w:rPr>
        <w:t>Grant roll and match forms in progress; aim to complete for FY25 POP.</w:t>
      </w:r>
    </w:p>
    <w:p w14:paraId="69CC5D7B" w14:textId="1E6E3EE4" w:rsidR="000B0A6A" w:rsidRDefault="00005324" w:rsidP="000B0A6A">
      <w:pPr>
        <w:pStyle w:val="ListParagraph"/>
        <w:numPr>
          <w:ilvl w:val="2"/>
          <w:numId w:val="1"/>
        </w:numPr>
        <w:rPr>
          <w:rFonts w:ascii="Calibri" w:eastAsia="Calibri" w:hAnsi="Calibri" w:cs="Calibri"/>
        </w:rPr>
      </w:pPr>
      <w:r>
        <w:rPr>
          <w:rFonts w:ascii="Calibri" w:eastAsia="Calibri" w:hAnsi="Calibri" w:cs="Calibri"/>
        </w:rPr>
        <w:lastRenderedPageBreak/>
        <w:t xml:space="preserve">Fiscal </w:t>
      </w:r>
      <w:r w:rsidR="000B0A6A" w:rsidRPr="000B0A6A">
        <w:rPr>
          <w:rFonts w:ascii="Calibri" w:eastAsia="Calibri" w:hAnsi="Calibri" w:cs="Calibri"/>
        </w:rPr>
        <w:t>Office hours: third Wednesday monthly, 10:00–11:00 a.m.; open to rescheduling based on member preferences.</w:t>
      </w:r>
    </w:p>
    <w:p w14:paraId="4C695540" w14:textId="3156F0B0" w:rsidR="007A4958" w:rsidRDefault="007A4958" w:rsidP="007A4958">
      <w:pPr>
        <w:pStyle w:val="ListParagraph"/>
        <w:numPr>
          <w:ilvl w:val="1"/>
          <w:numId w:val="1"/>
        </w:numPr>
        <w:rPr>
          <w:rFonts w:ascii="Calibri" w:eastAsia="Calibri" w:hAnsi="Calibri" w:cs="Calibri"/>
          <w:b/>
          <w:bCs/>
        </w:rPr>
      </w:pPr>
      <w:r w:rsidRPr="007A4958">
        <w:rPr>
          <w:rFonts w:ascii="Calibri" w:eastAsia="Calibri" w:hAnsi="Calibri" w:cs="Calibri"/>
          <w:b/>
          <w:bCs/>
        </w:rPr>
        <w:t>Coordinated Entry Update</w:t>
      </w:r>
    </w:p>
    <w:p w14:paraId="5C133B3A" w14:textId="5F1F7898" w:rsidR="007E582E" w:rsidRPr="007E582E" w:rsidRDefault="007E582E" w:rsidP="007E582E">
      <w:pPr>
        <w:pStyle w:val="ListParagraph"/>
        <w:numPr>
          <w:ilvl w:val="2"/>
          <w:numId w:val="1"/>
        </w:numPr>
        <w:rPr>
          <w:rFonts w:ascii="Calibri" w:eastAsia="Calibri" w:hAnsi="Calibri" w:cs="Calibri"/>
        </w:rPr>
      </w:pPr>
      <w:r w:rsidRPr="007E582E">
        <w:rPr>
          <w:rFonts w:ascii="Calibri" w:eastAsia="Calibri" w:hAnsi="Calibri" w:cs="Calibri"/>
        </w:rPr>
        <w:t>CSO PSH in Greenfield (Mel Street): 36 units slated for June 2026 completion.</w:t>
      </w:r>
    </w:p>
    <w:p w14:paraId="68D40692" w14:textId="23BDEADE" w:rsidR="007E582E" w:rsidRPr="007E582E" w:rsidRDefault="007E582E" w:rsidP="007E582E">
      <w:pPr>
        <w:pStyle w:val="ListParagraph"/>
        <w:numPr>
          <w:ilvl w:val="3"/>
          <w:numId w:val="1"/>
        </w:numPr>
        <w:rPr>
          <w:rFonts w:ascii="Calibri" w:eastAsia="Calibri" w:hAnsi="Calibri" w:cs="Calibri"/>
        </w:rPr>
      </w:pPr>
      <w:r w:rsidRPr="007E582E">
        <w:rPr>
          <w:rFonts w:ascii="Calibri" w:eastAsia="Calibri" w:hAnsi="Calibri" w:cs="Calibri"/>
        </w:rPr>
        <w:t>Referral identification underway now; finalization in May 2026 via coordinated entry.</w:t>
      </w:r>
    </w:p>
    <w:p w14:paraId="290CFB76" w14:textId="77777777" w:rsidR="007E582E" w:rsidRPr="007E582E" w:rsidRDefault="007E582E" w:rsidP="007E582E">
      <w:pPr>
        <w:pStyle w:val="ListParagraph"/>
        <w:numPr>
          <w:ilvl w:val="2"/>
          <w:numId w:val="1"/>
        </w:numPr>
        <w:rPr>
          <w:rFonts w:ascii="Calibri" w:eastAsia="Calibri" w:hAnsi="Calibri" w:cs="Calibri"/>
        </w:rPr>
      </w:pPr>
      <w:r w:rsidRPr="007E582E">
        <w:rPr>
          <w:rFonts w:ascii="Calibri" w:eastAsia="Calibri" w:hAnsi="Calibri" w:cs="Calibri"/>
        </w:rPr>
        <w:t>Since the last annual meeting: 22 people housed (9 TH, 3 RRH, 10 PSH).</w:t>
      </w:r>
    </w:p>
    <w:p w14:paraId="0DB7C890" w14:textId="2D16C566" w:rsidR="007A4958" w:rsidRPr="007E582E" w:rsidRDefault="007E582E" w:rsidP="007E582E">
      <w:pPr>
        <w:pStyle w:val="ListParagraph"/>
        <w:numPr>
          <w:ilvl w:val="2"/>
          <w:numId w:val="1"/>
        </w:numPr>
        <w:rPr>
          <w:rFonts w:ascii="Calibri" w:eastAsia="Calibri" w:hAnsi="Calibri" w:cs="Calibri"/>
        </w:rPr>
      </w:pPr>
      <w:r w:rsidRPr="007E582E">
        <w:rPr>
          <w:rFonts w:ascii="Calibri" w:eastAsia="Calibri" w:hAnsi="Calibri" w:cs="Calibri"/>
        </w:rPr>
        <w:t>Hearth Way: 8 housed at Zion Street PSH; 28 identified for move-in at West T</w:t>
      </w:r>
      <w:r>
        <w:rPr>
          <w:rFonts w:ascii="Calibri" w:eastAsia="Calibri" w:hAnsi="Calibri" w:cs="Calibri"/>
        </w:rPr>
        <w:t>a</w:t>
      </w:r>
      <w:r w:rsidRPr="007E582E">
        <w:rPr>
          <w:rFonts w:ascii="Calibri" w:eastAsia="Calibri" w:hAnsi="Calibri" w:cs="Calibri"/>
        </w:rPr>
        <w:t>conic Street.</w:t>
      </w:r>
    </w:p>
    <w:p w14:paraId="5A922DDE" w14:textId="58C7075D" w:rsidR="22925CB2" w:rsidRDefault="22925CB2" w:rsidP="22925CB2">
      <w:pPr>
        <w:rPr>
          <w:rFonts w:ascii="Calibri" w:eastAsia="Calibri" w:hAnsi="Calibri" w:cs="Calibri"/>
          <w:b/>
          <w:bCs/>
        </w:rPr>
      </w:pPr>
    </w:p>
    <w:p w14:paraId="04EBBCF9" w14:textId="1F3E8445" w:rsidR="0F157D52" w:rsidRDefault="0F157D52" w:rsidP="22925CB2">
      <w:pPr>
        <w:pStyle w:val="ListParagraph"/>
        <w:numPr>
          <w:ilvl w:val="0"/>
          <w:numId w:val="1"/>
        </w:numPr>
        <w:rPr>
          <w:rFonts w:ascii="Calibri" w:eastAsia="Calibri" w:hAnsi="Calibri" w:cs="Calibri"/>
          <w:b/>
          <w:bCs/>
        </w:rPr>
      </w:pPr>
      <w:r w:rsidRPr="22925CB2">
        <w:rPr>
          <w:rFonts w:ascii="Calibri" w:eastAsia="Calibri" w:hAnsi="Calibri" w:cs="Calibri"/>
          <w:b/>
          <w:bCs/>
        </w:rPr>
        <w:t>Adjournment</w:t>
      </w:r>
    </w:p>
    <w:p w14:paraId="06B2FA55" w14:textId="2323C293" w:rsidR="07743429" w:rsidRDefault="1255BCCE" w:rsidP="22925CB2">
      <w:pPr>
        <w:pStyle w:val="ListParagraph"/>
        <w:numPr>
          <w:ilvl w:val="1"/>
          <w:numId w:val="1"/>
        </w:numPr>
        <w:rPr>
          <w:rFonts w:ascii="Calibri" w:eastAsia="Calibri" w:hAnsi="Calibri" w:cs="Calibri"/>
          <w:b/>
          <w:bCs/>
        </w:rPr>
      </w:pPr>
      <w:r w:rsidRPr="3652B9FE">
        <w:rPr>
          <w:rFonts w:ascii="Calibri" w:eastAsia="Calibri" w:hAnsi="Calibri" w:cs="Calibri"/>
          <w:b/>
          <w:bCs/>
        </w:rPr>
        <w:t>Next meeting will be in June</w:t>
      </w:r>
      <w:r w:rsidR="0E372C80" w:rsidRPr="3652B9FE">
        <w:rPr>
          <w:rFonts w:ascii="Calibri" w:eastAsia="Calibri" w:hAnsi="Calibri" w:cs="Calibri"/>
          <w:b/>
          <w:bCs/>
        </w:rPr>
        <w:t xml:space="preserve"> at the in-person Gathering</w:t>
      </w:r>
      <w:r w:rsidRPr="3652B9FE">
        <w:rPr>
          <w:rFonts w:ascii="Calibri" w:eastAsia="Calibri" w:hAnsi="Calibri" w:cs="Calibri"/>
          <w:b/>
          <w:bCs/>
        </w:rPr>
        <w:t>.</w:t>
      </w:r>
    </w:p>
    <w:p w14:paraId="1302A591" w14:textId="77777777" w:rsidR="00961D69" w:rsidRPr="00961D69" w:rsidRDefault="00961D69" w:rsidP="00961D69">
      <w:pPr>
        <w:pStyle w:val="ListParagraph"/>
        <w:numPr>
          <w:ilvl w:val="2"/>
          <w:numId w:val="1"/>
        </w:numPr>
        <w:rPr>
          <w:rFonts w:ascii="Calibri" w:eastAsia="Calibri" w:hAnsi="Calibri" w:cs="Calibri"/>
        </w:rPr>
      </w:pPr>
      <w:r w:rsidRPr="00961D69">
        <w:rPr>
          <w:rFonts w:ascii="Calibri" w:eastAsia="Calibri" w:hAnsi="Calibri" w:cs="Calibri"/>
        </w:rPr>
        <w:t>Board slate update planned for June.</w:t>
      </w:r>
    </w:p>
    <w:p w14:paraId="67965F39" w14:textId="79CEC7AF" w:rsidR="00961D69" w:rsidRPr="00961D69" w:rsidRDefault="00961D69" w:rsidP="00961D69">
      <w:pPr>
        <w:pStyle w:val="ListParagraph"/>
        <w:numPr>
          <w:ilvl w:val="2"/>
          <w:numId w:val="1"/>
        </w:numPr>
        <w:rPr>
          <w:rFonts w:ascii="Calibri" w:eastAsia="Calibri" w:hAnsi="Calibri" w:cs="Calibri"/>
        </w:rPr>
      </w:pPr>
      <w:r w:rsidRPr="00961D69">
        <w:rPr>
          <w:rFonts w:ascii="Calibri" w:eastAsia="Calibri" w:hAnsi="Calibri" w:cs="Calibri"/>
        </w:rPr>
        <w:t xml:space="preserve">Proposed </w:t>
      </w:r>
      <w:r w:rsidRPr="00961D69">
        <w:rPr>
          <w:rFonts w:ascii="Calibri" w:eastAsia="Calibri" w:hAnsi="Calibri" w:cs="Calibri"/>
        </w:rPr>
        <w:t>Theme: Reflection on community experiences and triumphs over the past year.</w:t>
      </w:r>
    </w:p>
    <w:p w14:paraId="63DFBBB5" w14:textId="6CAD944E" w:rsidR="00961D69" w:rsidRPr="00961D69" w:rsidRDefault="00961D69" w:rsidP="00961D69">
      <w:pPr>
        <w:pStyle w:val="ListParagraph"/>
        <w:numPr>
          <w:ilvl w:val="2"/>
          <w:numId w:val="1"/>
        </w:numPr>
        <w:rPr>
          <w:rFonts w:ascii="Calibri" w:eastAsia="Calibri" w:hAnsi="Calibri" w:cs="Calibri"/>
        </w:rPr>
      </w:pPr>
      <w:r w:rsidRPr="00961D69">
        <w:rPr>
          <w:rFonts w:ascii="Calibri" w:eastAsia="Calibri" w:hAnsi="Calibri" w:cs="Calibri"/>
        </w:rPr>
        <w:t>Planning underway to select an accessible, cost-effective venue, with a board meeting at the start and activities following.</w:t>
      </w:r>
    </w:p>
    <w:p w14:paraId="2B2B7B54" w14:textId="048455E4" w:rsidR="4C46611A" w:rsidRPr="00961D69" w:rsidRDefault="4C46611A" w:rsidP="3652B9FE">
      <w:pPr>
        <w:pStyle w:val="ListParagraph"/>
        <w:numPr>
          <w:ilvl w:val="2"/>
          <w:numId w:val="1"/>
        </w:numPr>
        <w:rPr>
          <w:rFonts w:ascii="Calibri" w:eastAsia="Calibri" w:hAnsi="Calibri" w:cs="Calibri"/>
        </w:rPr>
      </w:pPr>
      <w:r w:rsidRPr="00961D69">
        <w:rPr>
          <w:rFonts w:ascii="Calibri" w:eastAsia="Calibri" w:hAnsi="Calibri" w:cs="Calibri"/>
        </w:rPr>
        <w:t>Date/Time/Location TBD</w:t>
      </w:r>
    </w:p>
    <w:p w14:paraId="5A75F6FC" w14:textId="726DA4F9" w:rsidR="72AEC43B" w:rsidRDefault="72AEC43B" w:rsidP="22B1A6BC">
      <w:pPr>
        <w:rPr>
          <w:rFonts w:ascii="Calibri" w:eastAsia="Calibri" w:hAnsi="Calibri" w:cs="Calibri"/>
        </w:rPr>
      </w:pPr>
    </w:p>
    <w:sectPr w:rsidR="72AEC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21CB8"/>
    <w:multiLevelType w:val="hybridMultilevel"/>
    <w:tmpl w:val="EE20E558"/>
    <w:lvl w:ilvl="0" w:tplc="DE2867C0">
      <w:start w:val="1"/>
      <w:numFmt w:val="bullet"/>
      <w:lvlText w:val=""/>
      <w:lvlJc w:val="left"/>
      <w:pPr>
        <w:ind w:left="720" w:hanging="360"/>
      </w:pPr>
      <w:rPr>
        <w:rFonts w:ascii="Symbol" w:hAnsi="Symbol" w:hint="default"/>
      </w:rPr>
    </w:lvl>
    <w:lvl w:ilvl="1" w:tplc="956E3F60">
      <w:start w:val="1"/>
      <w:numFmt w:val="bullet"/>
      <w:lvlText w:val="o"/>
      <w:lvlJc w:val="left"/>
      <w:pPr>
        <w:ind w:left="1440" w:hanging="360"/>
      </w:pPr>
      <w:rPr>
        <w:rFonts w:ascii="Courier New" w:hAnsi="Courier New" w:hint="default"/>
      </w:rPr>
    </w:lvl>
    <w:lvl w:ilvl="2" w:tplc="B8BE0760">
      <w:start w:val="1"/>
      <w:numFmt w:val="bullet"/>
      <w:lvlText w:val=""/>
      <w:lvlJc w:val="left"/>
      <w:pPr>
        <w:ind w:left="2160" w:hanging="360"/>
      </w:pPr>
      <w:rPr>
        <w:rFonts w:ascii="Wingdings" w:hAnsi="Wingdings" w:hint="default"/>
      </w:rPr>
    </w:lvl>
    <w:lvl w:ilvl="3" w:tplc="589E1DD2">
      <w:start w:val="1"/>
      <w:numFmt w:val="bullet"/>
      <w:lvlText w:val=""/>
      <w:lvlJc w:val="left"/>
      <w:pPr>
        <w:ind w:left="2880" w:hanging="360"/>
      </w:pPr>
      <w:rPr>
        <w:rFonts w:ascii="Symbol" w:hAnsi="Symbol" w:hint="default"/>
      </w:rPr>
    </w:lvl>
    <w:lvl w:ilvl="4" w:tplc="79B4860E">
      <w:start w:val="1"/>
      <w:numFmt w:val="bullet"/>
      <w:lvlText w:val="o"/>
      <w:lvlJc w:val="left"/>
      <w:pPr>
        <w:ind w:left="3600" w:hanging="360"/>
      </w:pPr>
      <w:rPr>
        <w:rFonts w:ascii="Courier New" w:hAnsi="Courier New" w:hint="default"/>
      </w:rPr>
    </w:lvl>
    <w:lvl w:ilvl="5" w:tplc="6A1C2844">
      <w:start w:val="1"/>
      <w:numFmt w:val="bullet"/>
      <w:lvlText w:val=""/>
      <w:lvlJc w:val="left"/>
      <w:pPr>
        <w:ind w:left="4320" w:hanging="360"/>
      </w:pPr>
      <w:rPr>
        <w:rFonts w:ascii="Wingdings" w:hAnsi="Wingdings" w:hint="default"/>
      </w:rPr>
    </w:lvl>
    <w:lvl w:ilvl="6" w:tplc="0CD82D1E">
      <w:start w:val="1"/>
      <w:numFmt w:val="bullet"/>
      <w:lvlText w:val=""/>
      <w:lvlJc w:val="left"/>
      <w:pPr>
        <w:ind w:left="5040" w:hanging="360"/>
      </w:pPr>
      <w:rPr>
        <w:rFonts w:ascii="Symbol" w:hAnsi="Symbol" w:hint="default"/>
      </w:rPr>
    </w:lvl>
    <w:lvl w:ilvl="7" w:tplc="381A9FD0">
      <w:start w:val="1"/>
      <w:numFmt w:val="bullet"/>
      <w:lvlText w:val="o"/>
      <w:lvlJc w:val="left"/>
      <w:pPr>
        <w:ind w:left="5760" w:hanging="360"/>
      </w:pPr>
      <w:rPr>
        <w:rFonts w:ascii="Courier New" w:hAnsi="Courier New" w:hint="default"/>
      </w:rPr>
    </w:lvl>
    <w:lvl w:ilvl="8" w:tplc="5C884F94">
      <w:start w:val="1"/>
      <w:numFmt w:val="bullet"/>
      <w:lvlText w:val=""/>
      <w:lvlJc w:val="left"/>
      <w:pPr>
        <w:ind w:left="6480" w:hanging="360"/>
      </w:pPr>
      <w:rPr>
        <w:rFonts w:ascii="Wingdings" w:hAnsi="Wingdings" w:hint="default"/>
      </w:rPr>
    </w:lvl>
  </w:abstractNum>
  <w:abstractNum w:abstractNumId="1" w15:restartNumberingAfterBreak="0">
    <w:nsid w:val="6FE22EEB"/>
    <w:multiLevelType w:val="hybridMultilevel"/>
    <w:tmpl w:val="713EC206"/>
    <w:lvl w:ilvl="0" w:tplc="DE68D0FC">
      <w:start w:val="1"/>
      <w:numFmt w:val="bullet"/>
      <w:lvlText w:val=""/>
      <w:lvlJc w:val="left"/>
      <w:pPr>
        <w:ind w:left="720" w:hanging="360"/>
      </w:pPr>
      <w:rPr>
        <w:rFonts w:ascii="Symbol" w:hAnsi="Symbol" w:hint="default"/>
      </w:rPr>
    </w:lvl>
    <w:lvl w:ilvl="1" w:tplc="E672383A">
      <w:start w:val="1"/>
      <w:numFmt w:val="bullet"/>
      <w:lvlText w:val="o"/>
      <w:lvlJc w:val="left"/>
      <w:pPr>
        <w:ind w:left="1440" w:hanging="360"/>
      </w:pPr>
      <w:rPr>
        <w:rFonts w:ascii="Courier New" w:hAnsi="Courier New" w:hint="default"/>
      </w:rPr>
    </w:lvl>
    <w:lvl w:ilvl="2" w:tplc="81228C52">
      <w:start w:val="1"/>
      <w:numFmt w:val="bullet"/>
      <w:lvlText w:val=""/>
      <w:lvlJc w:val="left"/>
      <w:pPr>
        <w:ind w:left="2160" w:hanging="360"/>
      </w:pPr>
      <w:rPr>
        <w:rFonts w:ascii="Wingdings" w:hAnsi="Wingdings" w:hint="default"/>
      </w:rPr>
    </w:lvl>
    <w:lvl w:ilvl="3" w:tplc="C3DC4118">
      <w:start w:val="1"/>
      <w:numFmt w:val="bullet"/>
      <w:lvlText w:val=""/>
      <w:lvlJc w:val="left"/>
      <w:pPr>
        <w:ind w:left="2880" w:hanging="360"/>
      </w:pPr>
      <w:rPr>
        <w:rFonts w:ascii="Symbol" w:hAnsi="Symbol" w:hint="default"/>
      </w:rPr>
    </w:lvl>
    <w:lvl w:ilvl="4" w:tplc="B5E83970">
      <w:start w:val="1"/>
      <w:numFmt w:val="bullet"/>
      <w:lvlText w:val="o"/>
      <w:lvlJc w:val="left"/>
      <w:pPr>
        <w:ind w:left="3600" w:hanging="360"/>
      </w:pPr>
      <w:rPr>
        <w:rFonts w:ascii="Courier New" w:hAnsi="Courier New" w:hint="default"/>
      </w:rPr>
    </w:lvl>
    <w:lvl w:ilvl="5" w:tplc="0D0E1ED8">
      <w:start w:val="1"/>
      <w:numFmt w:val="bullet"/>
      <w:lvlText w:val=""/>
      <w:lvlJc w:val="left"/>
      <w:pPr>
        <w:ind w:left="4320" w:hanging="360"/>
      </w:pPr>
      <w:rPr>
        <w:rFonts w:ascii="Wingdings" w:hAnsi="Wingdings" w:hint="default"/>
      </w:rPr>
    </w:lvl>
    <w:lvl w:ilvl="6" w:tplc="AAF2B018">
      <w:start w:val="1"/>
      <w:numFmt w:val="bullet"/>
      <w:lvlText w:val=""/>
      <w:lvlJc w:val="left"/>
      <w:pPr>
        <w:ind w:left="5040" w:hanging="360"/>
      </w:pPr>
      <w:rPr>
        <w:rFonts w:ascii="Symbol" w:hAnsi="Symbol" w:hint="default"/>
      </w:rPr>
    </w:lvl>
    <w:lvl w:ilvl="7" w:tplc="162AC70C">
      <w:start w:val="1"/>
      <w:numFmt w:val="bullet"/>
      <w:lvlText w:val="o"/>
      <w:lvlJc w:val="left"/>
      <w:pPr>
        <w:ind w:left="5760" w:hanging="360"/>
      </w:pPr>
      <w:rPr>
        <w:rFonts w:ascii="Courier New" w:hAnsi="Courier New" w:hint="default"/>
      </w:rPr>
    </w:lvl>
    <w:lvl w:ilvl="8" w:tplc="C9EE2ED0">
      <w:start w:val="1"/>
      <w:numFmt w:val="bullet"/>
      <w:lvlText w:val=""/>
      <w:lvlJc w:val="left"/>
      <w:pPr>
        <w:ind w:left="6480" w:hanging="360"/>
      </w:pPr>
      <w:rPr>
        <w:rFonts w:ascii="Wingdings" w:hAnsi="Wingdings" w:hint="default"/>
      </w:rPr>
    </w:lvl>
  </w:abstractNum>
  <w:num w:numId="1" w16cid:durableId="530384668">
    <w:abstractNumId w:val="1"/>
  </w:num>
  <w:num w:numId="2" w16cid:durableId="90388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47804B"/>
    <w:rsid w:val="00005324"/>
    <w:rsid w:val="00030E9D"/>
    <w:rsid w:val="00051C76"/>
    <w:rsid w:val="000B0A6A"/>
    <w:rsid w:val="000D4E0C"/>
    <w:rsid w:val="000D7B34"/>
    <w:rsid w:val="000F4635"/>
    <w:rsid w:val="001349A1"/>
    <w:rsid w:val="00141D5F"/>
    <w:rsid w:val="00190E3A"/>
    <w:rsid w:val="00244084"/>
    <w:rsid w:val="0026F7AD"/>
    <w:rsid w:val="002871DC"/>
    <w:rsid w:val="002E0A33"/>
    <w:rsid w:val="002E1E6C"/>
    <w:rsid w:val="002F21AB"/>
    <w:rsid w:val="00301956"/>
    <w:rsid w:val="00330948"/>
    <w:rsid w:val="003520D2"/>
    <w:rsid w:val="00364E59"/>
    <w:rsid w:val="00365636"/>
    <w:rsid w:val="00383816"/>
    <w:rsid w:val="003D2CB6"/>
    <w:rsid w:val="003D508F"/>
    <w:rsid w:val="003F4F98"/>
    <w:rsid w:val="004348F7"/>
    <w:rsid w:val="00461DAE"/>
    <w:rsid w:val="00493821"/>
    <w:rsid w:val="004A5969"/>
    <w:rsid w:val="005B3E70"/>
    <w:rsid w:val="005D3877"/>
    <w:rsid w:val="005F0146"/>
    <w:rsid w:val="006A2938"/>
    <w:rsid w:val="00716DBB"/>
    <w:rsid w:val="00731C55"/>
    <w:rsid w:val="00785D16"/>
    <w:rsid w:val="007A4958"/>
    <w:rsid w:val="007E582E"/>
    <w:rsid w:val="007E6DC2"/>
    <w:rsid w:val="00853A3E"/>
    <w:rsid w:val="008B5C2B"/>
    <w:rsid w:val="008D5887"/>
    <w:rsid w:val="00961D69"/>
    <w:rsid w:val="00970FBA"/>
    <w:rsid w:val="009764A5"/>
    <w:rsid w:val="009835F3"/>
    <w:rsid w:val="00987A47"/>
    <w:rsid w:val="009B63CC"/>
    <w:rsid w:val="00A32694"/>
    <w:rsid w:val="00A54033"/>
    <w:rsid w:val="00AB40A0"/>
    <w:rsid w:val="00AD4569"/>
    <w:rsid w:val="00AF0D27"/>
    <w:rsid w:val="00B07D29"/>
    <w:rsid w:val="00B20D72"/>
    <w:rsid w:val="00B22B2E"/>
    <w:rsid w:val="00B635B5"/>
    <w:rsid w:val="00B6703E"/>
    <w:rsid w:val="00B91278"/>
    <w:rsid w:val="00BA59A4"/>
    <w:rsid w:val="00BE1FEF"/>
    <w:rsid w:val="00C9556C"/>
    <w:rsid w:val="00CE5825"/>
    <w:rsid w:val="00D00DFB"/>
    <w:rsid w:val="00D06F6C"/>
    <w:rsid w:val="00D247CC"/>
    <w:rsid w:val="00D47FE3"/>
    <w:rsid w:val="00DD7D25"/>
    <w:rsid w:val="00E10638"/>
    <w:rsid w:val="00E209A4"/>
    <w:rsid w:val="00E405D2"/>
    <w:rsid w:val="00E43866"/>
    <w:rsid w:val="00E701D4"/>
    <w:rsid w:val="00EA34C7"/>
    <w:rsid w:val="00EC2D5D"/>
    <w:rsid w:val="00F00FBD"/>
    <w:rsid w:val="00F02C44"/>
    <w:rsid w:val="00F20F35"/>
    <w:rsid w:val="00F90D3E"/>
    <w:rsid w:val="07743429"/>
    <w:rsid w:val="0E372C80"/>
    <w:rsid w:val="0EE49E70"/>
    <w:rsid w:val="0F157D52"/>
    <w:rsid w:val="0F6D00E5"/>
    <w:rsid w:val="108AE6FF"/>
    <w:rsid w:val="1255BCCE"/>
    <w:rsid w:val="13D283D7"/>
    <w:rsid w:val="15656429"/>
    <w:rsid w:val="16965A29"/>
    <w:rsid w:val="16B700ED"/>
    <w:rsid w:val="1DFFAEFD"/>
    <w:rsid w:val="20F1FB3C"/>
    <w:rsid w:val="22925CB2"/>
    <w:rsid w:val="22B1A6BC"/>
    <w:rsid w:val="23B105A3"/>
    <w:rsid w:val="2EA99AF1"/>
    <w:rsid w:val="320CB461"/>
    <w:rsid w:val="32E3DCB1"/>
    <w:rsid w:val="3316DF76"/>
    <w:rsid w:val="3652B9FE"/>
    <w:rsid w:val="3FAFF3BE"/>
    <w:rsid w:val="4538A4DE"/>
    <w:rsid w:val="4681C898"/>
    <w:rsid w:val="4C46611A"/>
    <w:rsid w:val="4CABD9B1"/>
    <w:rsid w:val="4CB8DD62"/>
    <w:rsid w:val="51A247C2"/>
    <w:rsid w:val="55C0C635"/>
    <w:rsid w:val="5947804B"/>
    <w:rsid w:val="5E6DCB02"/>
    <w:rsid w:val="632105D1"/>
    <w:rsid w:val="64851D74"/>
    <w:rsid w:val="66C9DA4A"/>
    <w:rsid w:val="6A7075C2"/>
    <w:rsid w:val="7111A1F4"/>
    <w:rsid w:val="72874EA6"/>
    <w:rsid w:val="72AEC43B"/>
    <w:rsid w:val="79134DD1"/>
    <w:rsid w:val="7D3B2D64"/>
    <w:rsid w:val="7F288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804B"/>
  <w15:chartTrackingRefBased/>
  <w15:docId w15:val="{AF7F50E8-2AC6-40DC-B67E-64BDECBA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6C9DA4A"/>
    <w:pPr>
      <w:ind w:left="720"/>
      <w:contextualSpacing/>
    </w:pPr>
  </w:style>
  <w:style w:type="paragraph" w:customStyle="1" w:styleId="BodyFirstpage">
    <w:name w:val="Body First page"/>
    <w:basedOn w:val="Normal"/>
    <w:uiPriority w:val="1"/>
    <w:rsid w:val="22B1A6BC"/>
    <w:pPr>
      <w:pBdr>
        <w:top w:val="nil"/>
        <w:left w:val="nil"/>
        <w:bottom w:val="nil"/>
        <w:right w:val="nil"/>
        <w:between w:val="nil"/>
        <w:bar w:val="nil"/>
      </w:pBdr>
      <w:spacing w:after="0" w:line="240" w:lineRule="auto"/>
      <w:ind w:left="2243" w:right="360"/>
    </w:pPr>
    <w:rPr>
      <w:color w:val="000000" w:themeColor="text1"/>
      <w:sz w:val="22"/>
      <w:szCs w:val="22"/>
    </w:rPr>
  </w:style>
  <w:style w:type="character" w:styleId="Hyperlink">
    <w:name w:val="Hyperlink"/>
    <w:basedOn w:val="DefaultParagraphFont"/>
    <w:uiPriority w:val="99"/>
    <w:unhideWhenUsed/>
    <w:rsid w:val="22925CB2"/>
    <w:rPr>
      <w:color w:val="467886"/>
      <w:u w:val="single"/>
    </w:rPr>
  </w:style>
  <w:style w:type="character" w:styleId="UnresolvedMention">
    <w:name w:val="Unresolved Mention"/>
    <w:basedOn w:val="DefaultParagraphFont"/>
    <w:uiPriority w:val="99"/>
    <w:semiHidden/>
    <w:unhideWhenUsed/>
    <w:rsid w:val="009B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ecd4f6ae79e357bbb1f40b91028067f5">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5ce8385453894a313a5b914d90959114"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DFC61-11E6-4662-B31E-C6F888AEB79B}">
  <ds:schemaRefs>
    <ds:schemaRef ds:uri="http://schemas.microsoft.com/office/2006/metadata/properties"/>
    <ds:schemaRef ds:uri="http://schemas.microsoft.com/office/infopath/2007/PartnerControls"/>
    <ds:schemaRef ds:uri="64ea17a1-dffb-4023-aade-8ddb5d22979b"/>
    <ds:schemaRef ds:uri="2ed1e42b-3b16-4c4c-980e-db513e605f0f"/>
  </ds:schemaRefs>
</ds:datastoreItem>
</file>

<file path=customXml/itemProps2.xml><?xml version="1.0" encoding="utf-8"?>
<ds:datastoreItem xmlns:ds="http://schemas.openxmlformats.org/officeDocument/2006/customXml" ds:itemID="{C3640B6A-1066-4912-9EAE-8B6EF5B744C6}">
  <ds:schemaRefs>
    <ds:schemaRef ds:uri="http://schemas.microsoft.com/sharepoint/v3/contenttype/forms"/>
  </ds:schemaRefs>
</ds:datastoreItem>
</file>

<file path=customXml/itemProps3.xml><?xml version="1.0" encoding="utf-8"?>
<ds:datastoreItem xmlns:ds="http://schemas.openxmlformats.org/officeDocument/2006/customXml" ds:itemID="{B3E303E9-B880-4E77-8D91-DFEDB74A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a17a1-dffb-4023-aade-8ddb5d22979b"/>
    <ds:schemaRef ds:uri="2ed1e42b-3b16-4c4c-980e-db513e60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1756</Words>
  <Characters>12578</Characters>
  <Application>Microsoft Office Word</Application>
  <DocSecurity>0</DocSecurity>
  <Lines>182</Lines>
  <Paragraphs>114</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Shaundell Diaz</cp:lastModifiedBy>
  <cp:revision>60</cp:revision>
  <dcterms:created xsi:type="dcterms:W3CDTF">2026-03-19T19:15:00Z</dcterms:created>
  <dcterms:modified xsi:type="dcterms:W3CDTF">2026-03-19T20:09:00Z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