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9F7CF" w14:textId="77777777" w:rsidR="00830F74" w:rsidRPr="00275253" w:rsidRDefault="00830F74" w:rsidP="00830F74">
      <w:pPr>
        <w:pStyle w:val="paragraph"/>
        <w:spacing w:before="0" w:beforeAutospacing="0" w:after="0" w:afterAutospacing="0"/>
        <w:ind w:left="720" w:right="360"/>
        <w:jc w:val="center"/>
        <w:textAlignment w:val="baseline"/>
        <w:rPr>
          <w:rFonts w:ascii="Segoe UI" w:hAnsi="Segoe UI" w:cs="Segoe UI"/>
          <w:sz w:val="20"/>
          <w:szCs w:val="20"/>
        </w:rPr>
      </w:pPr>
      <w:r w:rsidRPr="00275253">
        <w:rPr>
          <w:rStyle w:val="normaltextrun"/>
          <w:rFonts w:ascii="Calibri" w:hAnsi="Calibri" w:cs="Calibri"/>
          <w:color w:val="000000"/>
          <w:sz w:val="20"/>
          <w:szCs w:val="20"/>
        </w:rPr>
        <w:t>Community Action Pioneer Valley’s Three County CoC </w:t>
      </w:r>
      <w:r w:rsidRPr="00275253">
        <w:rPr>
          <w:rStyle w:val="eop"/>
          <w:rFonts w:ascii="Calibri" w:hAnsi="Calibri" w:cs="Calibri"/>
          <w:color w:val="000000"/>
          <w:sz w:val="20"/>
          <w:szCs w:val="20"/>
        </w:rPr>
        <w:t> </w:t>
      </w:r>
    </w:p>
    <w:p w14:paraId="11D4740E" w14:textId="4D70EE8E" w:rsidR="00830F74" w:rsidRPr="00275253" w:rsidRDefault="00830F74" w:rsidP="00830F74">
      <w:pPr>
        <w:pStyle w:val="paragraph"/>
        <w:spacing w:before="0" w:beforeAutospacing="0" w:after="0" w:afterAutospacing="0"/>
        <w:ind w:left="720" w:right="360"/>
        <w:jc w:val="center"/>
        <w:textAlignment w:val="baseline"/>
        <w:rPr>
          <w:rFonts w:ascii="Segoe UI" w:hAnsi="Segoe UI" w:cs="Segoe UI"/>
          <w:sz w:val="20"/>
          <w:szCs w:val="20"/>
        </w:rPr>
      </w:pPr>
      <w:r w:rsidRPr="00275253">
        <w:rPr>
          <w:rStyle w:val="normaltextrun"/>
          <w:rFonts w:ascii="Calibri" w:hAnsi="Calibri" w:cs="Calibri"/>
          <w:b/>
          <w:bCs/>
          <w:i/>
          <w:iCs/>
          <w:color w:val="000000"/>
          <w:sz w:val="20"/>
          <w:szCs w:val="20"/>
        </w:rPr>
        <w:t xml:space="preserve">Ranking and Evaluation Committee </w:t>
      </w:r>
      <w:r w:rsidRPr="00E26E1B">
        <w:rPr>
          <w:rStyle w:val="normaltextrun"/>
          <w:rFonts w:ascii="Calibri" w:hAnsi="Calibri" w:cs="Calibri"/>
          <w:b/>
          <w:bCs/>
          <w:i/>
          <w:iCs/>
          <w:color w:val="000000"/>
          <w:sz w:val="20"/>
          <w:szCs w:val="20"/>
        </w:rPr>
        <w:t>Meeting</w:t>
      </w:r>
      <w:r w:rsidRPr="00E26E1B">
        <w:rPr>
          <w:rStyle w:val="eop"/>
          <w:rFonts w:ascii="Calibri" w:hAnsi="Calibri" w:cs="Calibri"/>
          <w:b/>
          <w:i/>
          <w:color w:val="000000"/>
          <w:sz w:val="20"/>
          <w:szCs w:val="20"/>
        </w:rPr>
        <w:t> </w:t>
      </w:r>
      <w:r w:rsidR="00E26E1B" w:rsidRPr="00E26E1B">
        <w:rPr>
          <w:rStyle w:val="eop"/>
          <w:rFonts w:ascii="Calibri" w:hAnsi="Calibri" w:cs="Calibri"/>
          <w:b/>
          <w:i/>
          <w:color w:val="000000"/>
          <w:sz w:val="20"/>
          <w:szCs w:val="20"/>
        </w:rPr>
        <w:t>Notes</w:t>
      </w:r>
    </w:p>
    <w:p w14:paraId="1E74E4E0" w14:textId="14A0F9D1" w:rsidR="00830F74" w:rsidRPr="00275253" w:rsidRDefault="00275253" w:rsidP="352E4D3B">
      <w:pPr>
        <w:pStyle w:val="paragraph"/>
        <w:spacing w:before="0" w:beforeAutospacing="0" w:after="0" w:afterAutospacing="0"/>
        <w:ind w:left="720" w:right="360"/>
        <w:jc w:val="center"/>
        <w:textAlignment w:val="baseline"/>
        <w:rPr>
          <w:rFonts w:ascii="Segoe UI" w:hAnsi="Segoe UI" w:cs="Segoe UI"/>
          <w:sz w:val="20"/>
          <w:szCs w:val="20"/>
        </w:rPr>
      </w:pPr>
      <w:r w:rsidRPr="352E4D3B">
        <w:rPr>
          <w:rStyle w:val="normaltextrun"/>
          <w:rFonts w:ascii="Calibri" w:hAnsi="Calibri" w:cs="Calibri"/>
          <w:b/>
          <w:bCs/>
          <w:color w:val="000000" w:themeColor="text1"/>
          <w:sz w:val="20"/>
          <w:szCs w:val="20"/>
        </w:rPr>
        <w:t>1</w:t>
      </w:r>
      <w:r w:rsidR="3B63E8F2" w:rsidRPr="352E4D3B">
        <w:rPr>
          <w:rStyle w:val="normaltextrun"/>
          <w:rFonts w:ascii="Calibri" w:hAnsi="Calibri" w:cs="Calibri"/>
          <w:b/>
          <w:bCs/>
          <w:color w:val="000000" w:themeColor="text1"/>
          <w:sz w:val="20"/>
          <w:szCs w:val="20"/>
        </w:rPr>
        <w:t>0-11:30am</w:t>
      </w:r>
      <w:r w:rsidR="00830F74" w:rsidRPr="352E4D3B">
        <w:rPr>
          <w:rStyle w:val="normaltextrun"/>
          <w:rFonts w:ascii="Calibri" w:hAnsi="Calibri" w:cs="Calibri"/>
          <w:b/>
          <w:bCs/>
          <w:color w:val="000000" w:themeColor="text1"/>
          <w:sz w:val="20"/>
          <w:szCs w:val="20"/>
        </w:rPr>
        <w:t xml:space="preserve"> Friday, </w:t>
      </w:r>
      <w:r w:rsidR="7CEDA42E" w:rsidRPr="352E4D3B">
        <w:rPr>
          <w:rStyle w:val="normaltextrun"/>
          <w:rFonts w:ascii="Calibri" w:hAnsi="Calibri" w:cs="Calibri"/>
          <w:b/>
          <w:bCs/>
          <w:color w:val="000000" w:themeColor="text1"/>
          <w:sz w:val="20"/>
          <w:szCs w:val="20"/>
        </w:rPr>
        <w:t>February 1</w:t>
      </w:r>
      <w:r w:rsidRPr="352E4D3B">
        <w:rPr>
          <w:rStyle w:val="normaltextrun"/>
          <w:rFonts w:ascii="Calibri" w:hAnsi="Calibri" w:cs="Calibri"/>
          <w:b/>
          <w:bCs/>
          <w:color w:val="000000" w:themeColor="text1"/>
          <w:sz w:val="20"/>
          <w:szCs w:val="20"/>
        </w:rPr>
        <w:t>8, 2022</w:t>
      </w:r>
      <w:r w:rsidR="00830F74" w:rsidRPr="352E4D3B">
        <w:rPr>
          <w:rStyle w:val="normaltextrun"/>
          <w:rFonts w:ascii="Calibri" w:hAnsi="Calibri" w:cs="Calibri"/>
          <w:b/>
          <w:bCs/>
          <w:color w:val="000000" w:themeColor="text1"/>
          <w:sz w:val="20"/>
          <w:szCs w:val="20"/>
        </w:rPr>
        <w:t xml:space="preserve">.  This meeting </w:t>
      </w:r>
      <w:r w:rsidR="00E26E1B">
        <w:rPr>
          <w:rStyle w:val="normaltextrun"/>
          <w:rFonts w:ascii="Calibri" w:hAnsi="Calibri" w:cs="Calibri"/>
          <w:b/>
          <w:bCs/>
          <w:color w:val="000000" w:themeColor="text1"/>
          <w:sz w:val="20"/>
          <w:szCs w:val="20"/>
        </w:rPr>
        <w:t>was</w:t>
      </w:r>
      <w:r w:rsidRPr="352E4D3B">
        <w:rPr>
          <w:rStyle w:val="normaltextrun"/>
          <w:rFonts w:ascii="Calibri" w:hAnsi="Calibri" w:cs="Calibri"/>
          <w:b/>
          <w:bCs/>
          <w:color w:val="000000" w:themeColor="text1"/>
          <w:sz w:val="20"/>
          <w:szCs w:val="20"/>
        </w:rPr>
        <w:t xml:space="preserve"> on zoom</w:t>
      </w:r>
      <w:r w:rsidR="00830F74" w:rsidRPr="352E4D3B">
        <w:rPr>
          <w:rStyle w:val="normaltextrun"/>
          <w:rFonts w:ascii="Calibri" w:hAnsi="Calibri" w:cs="Calibri"/>
          <w:b/>
          <w:bCs/>
          <w:color w:val="000000" w:themeColor="text1"/>
          <w:sz w:val="20"/>
          <w:szCs w:val="20"/>
        </w:rPr>
        <w:t>.</w:t>
      </w:r>
    </w:p>
    <w:p w14:paraId="366DA6FB" w14:textId="77777777" w:rsidR="00275253" w:rsidRPr="00275253" w:rsidRDefault="00275253">
      <w:pPr>
        <w:rPr>
          <w:sz w:val="20"/>
          <w:szCs w:val="20"/>
        </w:rPr>
      </w:pPr>
    </w:p>
    <w:p w14:paraId="4590B05E" w14:textId="29AD4CC7" w:rsidR="00E26E1B" w:rsidRDefault="00E26E1B">
      <w:pPr>
        <w:rPr>
          <w:sz w:val="20"/>
          <w:szCs w:val="20"/>
        </w:rPr>
      </w:pPr>
      <w:r>
        <w:rPr>
          <w:sz w:val="20"/>
          <w:szCs w:val="20"/>
        </w:rPr>
        <w:t xml:space="preserve">Present:  Dave </w:t>
      </w:r>
      <w:proofErr w:type="spellStart"/>
      <w:r>
        <w:rPr>
          <w:sz w:val="20"/>
          <w:szCs w:val="20"/>
        </w:rPr>
        <w:t>Christopolis</w:t>
      </w:r>
      <w:proofErr w:type="spellEnd"/>
      <w:r>
        <w:rPr>
          <w:sz w:val="20"/>
          <w:szCs w:val="20"/>
        </w:rPr>
        <w:t xml:space="preserve"> – CDC, </w:t>
      </w:r>
      <w:proofErr w:type="spellStart"/>
      <w:r>
        <w:rPr>
          <w:sz w:val="20"/>
          <w:szCs w:val="20"/>
        </w:rPr>
        <w:t>Calpurnyia</w:t>
      </w:r>
      <w:proofErr w:type="spellEnd"/>
      <w:r>
        <w:rPr>
          <w:sz w:val="20"/>
          <w:szCs w:val="20"/>
        </w:rPr>
        <w:t xml:space="preserve"> Roberts – </w:t>
      </w:r>
      <w:proofErr w:type="gramStart"/>
      <w:r>
        <w:rPr>
          <w:sz w:val="20"/>
          <w:szCs w:val="20"/>
        </w:rPr>
        <w:t>MHSA,  Michele</w:t>
      </w:r>
      <w:proofErr w:type="gramEnd"/>
      <w:r>
        <w:rPr>
          <w:sz w:val="20"/>
          <w:szCs w:val="20"/>
        </w:rPr>
        <w:t xml:space="preserve"> LaFleur – CoC, Teri </w:t>
      </w:r>
      <w:proofErr w:type="spellStart"/>
      <w:r>
        <w:rPr>
          <w:sz w:val="20"/>
          <w:szCs w:val="20"/>
        </w:rPr>
        <w:t>Koopman</w:t>
      </w:r>
      <w:proofErr w:type="spellEnd"/>
      <w:r>
        <w:rPr>
          <w:sz w:val="20"/>
          <w:szCs w:val="20"/>
        </w:rPr>
        <w:t xml:space="preserve">, CoC, Andy </w:t>
      </w:r>
      <w:proofErr w:type="spellStart"/>
      <w:r>
        <w:rPr>
          <w:sz w:val="20"/>
          <w:szCs w:val="20"/>
        </w:rPr>
        <w:t>Klatka</w:t>
      </w:r>
      <w:proofErr w:type="spellEnd"/>
      <w:r>
        <w:rPr>
          <w:sz w:val="20"/>
          <w:szCs w:val="20"/>
        </w:rPr>
        <w:t xml:space="preserve">, Eliot CHS. </w:t>
      </w:r>
    </w:p>
    <w:p w14:paraId="33E488C1" w14:textId="6BA5F4A6" w:rsidR="00275253" w:rsidRPr="00BD050B" w:rsidRDefault="00BD050B" w:rsidP="352E4D3B">
      <w:pPr>
        <w:spacing w:after="0"/>
        <w:rPr>
          <w:b/>
          <w:sz w:val="20"/>
          <w:szCs w:val="20"/>
        </w:rPr>
      </w:pPr>
      <w:r w:rsidRPr="00BD050B">
        <w:rPr>
          <w:b/>
          <w:sz w:val="20"/>
          <w:szCs w:val="20"/>
        </w:rPr>
        <w:t>R</w:t>
      </w:r>
      <w:r w:rsidR="182795FE" w:rsidRPr="00BD050B">
        <w:rPr>
          <w:b/>
          <w:sz w:val="20"/>
          <w:szCs w:val="20"/>
        </w:rPr>
        <w:t>eview of monitoring plan/suggestions for areas of concentration – Equity</w:t>
      </w:r>
      <w:r w:rsidR="0CE8E2D9" w:rsidRPr="00BD050B">
        <w:rPr>
          <w:b/>
          <w:sz w:val="20"/>
          <w:szCs w:val="20"/>
        </w:rPr>
        <w:t xml:space="preserve"> Measures</w:t>
      </w:r>
    </w:p>
    <w:p w14:paraId="5D30A3DD" w14:textId="7EB745DE" w:rsidR="00275253" w:rsidRPr="00E26796" w:rsidRDefault="182795FE" w:rsidP="352E4D3B">
      <w:pPr>
        <w:pStyle w:val="ListParagraph"/>
        <w:numPr>
          <w:ilvl w:val="0"/>
          <w:numId w:val="5"/>
        </w:numPr>
        <w:rPr>
          <w:rFonts w:eastAsiaTheme="minorEastAsia"/>
          <w:sz w:val="20"/>
          <w:szCs w:val="20"/>
        </w:rPr>
      </w:pPr>
      <w:r w:rsidRPr="352E4D3B">
        <w:rPr>
          <w:sz w:val="20"/>
          <w:szCs w:val="20"/>
        </w:rPr>
        <w:t xml:space="preserve">Sharing information regarding individual </w:t>
      </w:r>
      <w:proofErr w:type="spellStart"/>
      <w:r w:rsidRPr="352E4D3B">
        <w:rPr>
          <w:sz w:val="20"/>
          <w:szCs w:val="20"/>
        </w:rPr>
        <w:t>subrecipient</w:t>
      </w:r>
      <w:proofErr w:type="spellEnd"/>
      <w:r w:rsidRPr="352E4D3B">
        <w:rPr>
          <w:sz w:val="20"/>
          <w:szCs w:val="20"/>
        </w:rPr>
        <w:t xml:space="preserve"> meetings</w:t>
      </w:r>
    </w:p>
    <w:p w14:paraId="21EFC6AA" w14:textId="77777777" w:rsidR="00E26796" w:rsidRDefault="00E26796" w:rsidP="00E26796">
      <w:pPr>
        <w:pStyle w:val="ListParagraph"/>
        <w:numPr>
          <w:ilvl w:val="1"/>
          <w:numId w:val="5"/>
        </w:numPr>
      </w:pPr>
      <w:r>
        <w:t>Review of agency responses to equity renewal supplemental Application</w:t>
      </w:r>
    </w:p>
    <w:p w14:paraId="06A53B3B" w14:textId="77777777" w:rsidR="00E26796" w:rsidRDefault="00E26796" w:rsidP="00E26796">
      <w:pPr>
        <w:pStyle w:val="ListParagraph"/>
        <w:numPr>
          <w:ilvl w:val="2"/>
          <w:numId w:val="5"/>
        </w:numPr>
      </w:pPr>
      <w:r>
        <w:t>Example - How are you evaluating your data with an equity lens?</w:t>
      </w:r>
    </w:p>
    <w:p w14:paraId="58006356" w14:textId="0A228597" w:rsidR="00E26796" w:rsidRPr="00E26796" w:rsidRDefault="00E26796" w:rsidP="00E26796">
      <w:pPr>
        <w:pStyle w:val="ListParagraph"/>
        <w:numPr>
          <w:ilvl w:val="1"/>
          <w:numId w:val="5"/>
        </w:numPr>
      </w:pPr>
      <w:r>
        <w:t>Review of scoring (areas where agency scored low/needs improvement)</w:t>
      </w:r>
    </w:p>
    <w:p w14:paraId="22850C2C" w14:textId="7B1E2F26" w:rsidR="00275253" w:rsidRPr="00275253" w:rsidRDefault="182795FE" w:rsidP="00E26796">
      <w:pPr>
        <w:pStyle w:val="ListParagraph"/>
        <w:numPr>
          <w:ilvl w:val="1"/>
          <w:numId w:val="5"/>
        </w:numPr>
        <w:rPr>
          <w:sz w:val="20"/>
          <w:szCs w:val="20"/>
        </w:rPr>
      </w:pPr>
      <w:r w:rsidRPr="352E4D3B">
        <w:rPr>
          <w:sz w:val="20"/>
          <w:szCs w:val="20"/>
        </w:rPr>
        <w:t>Reviewing the racial equity supplemental application to consider site monitoring efforts</w:t>
      </w:r>
    </w:p>
    <w:p w14:paraId="1B557C90" w14:textId="2932B96E" w:rsidR="00275253" w:rsidRDefault="182795FE" w:rsidP="352E4D3B">
      <w:pPr>
        <w:pStyle w:val="ListParagraph"/>
        <w:numPr>
          <w:ilvl w:val="0"/>
          <w:numId w:val="5"/>
        </w:numPr>
        <w:rPr>
          <w:sz w:val="20"/>
          <w:szCs w:val="20"/>
        </w:rPr>
      </w:pPr>
      <w:r w:rsidRPr="352E4D3B">
        <w:rPr>
          <w:sz w:val="20"/>
          <w:szCs w:val="20"/>
        </w:rPr>
        <w:t>Discussion of upcoming trainings to address</w:t>
      </w:r>
    </w:p>
    <w:p w14:paraId="0269A830" w14:textId="77777777" w:rsidR="00E26796" w:rsidRPr="00DE5735" w:rsidRDefault="00E26796" w:rsidP="00E26796">
      <w:pPr>
        <w:pStyle w:val="paragraph"/>
        <w:numPr>
          <w:ilvl w:val="1"/>
          <w:numId w:val="5"/>
        </w:numPr>
        <w:rPr>
          <w:rStyle w:val="normaltextrun"/>
          <w:rFonts w:asciiTheme="minorHAnsi" w:eastAsiaTheme="minorEastAsia" w:hAnsiTheme="minorHAnsi" w:cstheme="minorHAnsi"/>
          <w:b/>
          <w:bCs/>
          <w:color w:val="000000" w:themeColor="text1"/>
          <w:sz w:val="22"/>
          <w:szCs w:val="22"/>
        </w:rPr>
      </w:pPr>
      <w:r w:rsidRPr="00DE5735">
        <w:rPr>
          <w:rStyle w:val="normaltextrun"/>
          <w:rFonts w:asciiTheme="minorHAnsi" w:eastAsiaTheme="minorEastAsia" w:hAnsiTheme="minorHAnsi" w:cstheme="minorHAnsi"/>
          <w:color w:val="000000" w:themeColor="text1"/>
          <w:sz w:val="22"/>
          <w:szCs w:val="22"/>
        </w:rPr>
        <w:t>Leaders and Hiring Manager Series (4 part) – All Wednesdays in March. 2 hour sessions</w:t>
      </w:r>
    </w:p>
    <w:p w14:paraId="2A65E340" w14:textId="77777777" w:rsidR="00E26796" w:rsidRPr="00DE5735" w:rsidRDefault="00E26796" w:rsidP="00E26796">
      <w:pPr>
        <w:pStyle w:val="paragraph"/>
        <w:numPr>
          <w:ilvl w:val="2"/>
          <w:numId w:val="5"/>
        </w:numPr>
        <w:rPr>
          <w:rStyle w:val="normaltextrun"/>
          <w:rFonts w:asciiTheme="minorHAnsi" w:eastAsiaTheme="minorEastAsia" w:hAnsiTheme="minorHAnsi" w:cstheme="minorHAnsi"/>
          <w:b/>
          <w:bCs/>
          <w:color w:val="000000" w:themeColor="text1"/>
          <w:sz w:val="22"/>
          <w:szCs w:val="22"/>
        </w:rPr>
      </w:pPr>
      <w:r w:rsidRPr="00DE5735">
        <w:rPr>
          <w:rStyle w:val="normaltextrun"/>
          <w:rFonts w:asciiTheme="minorHAnsi" w:eastAsiaTheme="minorEastAsia" w:hAnsiTheme="minorHAnsi" w:cstheme="minorHAnsi"/>
          <w:color w:val="000000" w:themeColor="text1"/>
          <w:sz w:val="22"/>
          <w:szCs w:val="22"/>
        </w:rPr>
        <w:t>1. Data – Managing and Understanding your data with an equity lens</w:t>
      </w:r>
    </w:p>
    <w:p w14:paraId="21CBCF5E" w14:textId="77777777" w:rsidR="00E26796" w:rsidRPr="00DE5735" w:rsidRDefault="00E26796" w:rsidP="00E26796">
      <w:pPr>
        <w:pStyle w:val="paragraph"/>
        <w:numPr>
          <w:ilvl w:val="2"/>
          <w:numId w:val="5"/>
        </w:numPr>
        <w:rPr>
          <w:rStyle w:val="normaltextrun"/>
          <w:rFonts w:asciiTheme="minorHAnsi" w:eastAsiaTheme="minorEastAsia" w:hAnsiTheme="minorHAnsi" w:cstheme="minorHAnsi"/>
          <w:b/>
          <w:bCs/>
          <w:color w:val="000000" w:themeColor="text1"/>
          <w:sz w:val="22"/>
          <w:szCs w:val="22"/>
        </w:rPr>
      </w:pPr>
      <w:r w:rsidRPr="00DE5735">
        <w:rPr>
          <w:rStyle w:val="normaltextrun"/>
          <w:rFonts w:asciiTheme="minorHAnsi" w:eastAsiaTheme="minorEastAsia" w:hAnsiTheme="minorHAnsi" w:cstheme="minorHAnsi"/>
          <w:color w:val="000000" w:themeColor="text1"/>
          <w:sz w:val="22"/>
          <w:szCs w:val="22"/>
        </w:rPr>
        <w:t>2. Bias/Racism Free Hiring Practices &amp; Mentoring for advancement</w:t>
      </w:r>
    </w:p>
    <w:p w14:paraId="22DF0DB6" w14:textId="77777777" w:rsidR="00E26796" w:rsidRPr="00E941DF" w:rsidRDefault="00E26796" w:rsidP="00E26796">
      <w:pPr>
        <w:pStyle w:val="paragraph"/>
        <w:numPr>
          <w:ilvl w:val="2"/>
          <w:numId w:val="5"/>
        </w:numPr>
        <w:rPr>
          <w:rStyle w:val="normaltextrun"/>
          <w:rFonts w:asciiTheme="minorHAnsi" w:eastAsiaTheme="minorEastAsia" w:hAnsiTheme="minorHAnsi" w:cstheme="minorHAnsi"/>
          <w:b/>
          <w:bCs/>
          <w:color w:val="000000" w:themeColor="text1"/>
          <w:sz w:val="22"/>
          <w:szCs w:val="22"/>
          <w:highlight w:val="yellow"/>
        </w:rPr>
      </w:pPr>
      <w:r w:rsidRPr="00DE5735">
        <w:rPr>
          <w:rStyle w:val="normaltextrun"/>
          <w:rFonts w:asciiTheme="minorHAnsi" w:eastAsiaTheme="minorEastAsia" w:hAnsiTheme="minorHAnsi" w:cstheme="minorHAnsi"/>
          <w:color w:val="000000" w:themeColor="text1"/>
          <w:sz w:val="22"/>
          <w:szCs w:val="22"/>
        </w:rPr>
        <w:t xml:space="preserve">3. </w:t>
      </w:r>
      <w:r w:rsidRPr="00E941DF">
        <w:rPr>
          <w:rStyle w:val="normaltextrun"/>
          <w:rFonts w:asciiTheme="minorHAnsi" w:eastAsiaTheme="minorEastAsia" w:hAnsiTheme="minorHAnsi" w:cstheme="minorHAnsi"/>
          <w:color w:val="000000" w:themeColor="text1"/>
          <w:sz w:val="22"/>
          <w:szCs w:val="22"/>
          <w:highlight w:val="yellow"/>
        </w:rPr>
        <w:t>Incorporating People with lived Experience in the work of your agency/programs</w:t>
      </w:r>
    </w:p>
    <w:p w14:paraId="1A007752" w14:textId="5501A7C6" w:rsidR="00E26796" w:rsidRPr="00E941DF" w:rsidRDefault="00E26796" w:rsidP="00E26796">
      <w:pPr>
        <w:pStyle w:val="paragraph"/>
        <w:numPr>
          <w:ilvl w:val="2"/>
          <w:numId w:val="5"/>
        </w:numPr>
        <w:rPr>
          <w:rFonts w:asciiTheme="minorHAnsi" w:eastAsiaTheme="minorEastAsia" w:hAnsiTheme="minorHAnsi" w:cstheme="minorHAnsi"/>
          <w:b/>
          <w:bCs/>
          <w:color w:val="000000" w:themeColor="text1"/>
          <w:sz w:val="22"/>
          <w:szCs w:val="22"/>
          <w:highlight w:val="yellow"/>
        </w:rPr>
      </w:pPr>
      <w:r w:rsidRPr="00E941DF">
        <w:rPr>
          <w:rStyle w:val="normaltextrun"/>
          <w:rFonts w:asciiTheme="minorHAnsi" w:eastAsiaTheme="minorEastAsia" w:hAnsiTheme="minorHAnsi" w:cstheme="minorHAnsi"/>
          <w:color w:val="000000" w:themeColor="text1"/>
          <w:sz w:val="22"/>
          <w:szCs w:val="22"/>
          <w:highlight w:val="yellow"/>
        </w:rPr>
        <w:t>4. Evaluating and Updating Policies and Procedures with an equity lens</w:t>
      </w:r>
    </w:p>
    <w:p w14:paraId="72A0B0D0" w14:textId="6C14D677" w:rsidR="00275253" w:rsidRDefault="182795FE" w:rsidP="352E4D3B">
      <w:pPr>
        <w:pStyle w:val="ListParagraph"/>
        <w:numPr>
          <w:ilvl w:val="0"/>
          <w:numId w:val="5"/>
        </w:numPr>
        <w:rPr>
          <w:sz w:val="20"/>
          <w:szCs w:val="20"/>
        </w:rPr>
      </w:pPr>
      <w:r w:rsidRPr="352E4D3B">
        <w:rPr>
          <w:sz w:val="20"/>
          <w:szCs w:val="20"/>
        </w:rPr>
        <w:t>Recommendations from the committee</w:t>
      </w:r>
      <w:r w:rsidR="00E26796">
        <w:rPr>
          <w:sz w:val="20"/>
          <w:szCs w:val="20"/>
        </w:rPr>
        <w:t xml:space="preserve"> – Equity measures</w:t>
      </w:r>
      <w:r w:rsidR="00E941DF">
        <w:rPr>
          <w:sz w:val="20"/>
          <w:szCs w:val="20"/>
        </w:rPr>
        <w:t xml:space="preserve"> – How might an agency demonstrate this?</w:t>
      </w:r>
    </w:p>
    <w:p w14:paraId="09C1DA48" w14:textId="398FBABC" w:rsidR="00E26796" w:rsidRDefault="00E26796" w:rsidP="00E26796">
      <w:pPr>
        <w:pStyle w:val="ListParagraph"/>
        <w:numPr>
          <w:ilvl w:val="1"/>
          <w:numId w:val="5"/>
        </w:numPr>
        <w:rPr>
          <w:sz w:val="20"/>
          <w:szCs w:val="20"/>
        </w:rPr>
      </w:pPr>
      <w:r>
        <w:rPr>
          <w:sz w:val="20"/>
          <w:szCs w:val="20"/>
        </w:rPr>
        <w:t>Signed the new CoC anti-discrimination policy</w:t>
      </w:r>
    </w:p>
    <w:p w14:paraId="63E8514A" w14:textId="22FCEE11" w:rsidR="00E26796" w:rsidRDefault="00E26796" w:rsidP="00E26796">
      <w:pPr>
        <w:pStyle w:val="ListParagraph"/>
        <w:numPr>
          <w:ilvl w:val="1"/>
          <w:numId w:val="5"/>
        </w:numPr>
        <w:rPr>
          <w:sz w:val="20"/>
          <w:szCs w:val="20"/>
        </w:rPr>
      </w:pPr>
      <w:r>
        <w:rPr>
          <w:sz w:val="20"/>
          <w:szCs w:val="20"/>
        </w:rPr>
        <w:t xml:space="preserve">Incorporation </w:t>
      </w:r>
      <w:r w:rsidR="00E941DF">
        <w:rPr>
          <w:sz w:val="20"/>
          <w:szCs w:val="20"/>
        </w:rPr>
        <w:t>into participant handbook</w:t>
      </w:r>
    </w:p>
    <w:p w14:paraId="5C45C5FC" w14:textId="3BB02D70" w:rsidR="00E941DF" w:rsidRDefault="00E941DF" w:rsidP="00E26796">
      <w:pPr>
        <w:pStyle w:val="ListParagraph"/>
        <w:numPr>
          <w:ilvl w:val="1"/>
          <w:numId w:val="5"/>
        </w:numPr>
        <w:rPr>
          <w:sz w:val="20"/>
          <w:szCs w:val="20"/>
        </w:rPr>
      </w:pPr>
      <w:r>
        <w:rPr>
          <w:sz w:val="20"/>
          <w:szCs w:val="20"/>
        </w:rPr>
        <w:t>Demonstrates opportunity for participant &amp; PLE to provide feedback on systems and programs</w:t>
      </w:r>
    </w:p>
    <w:p w14:paraId="70CC02B8" w14:textId="76747981" w:rsidR="00E941DF" w:rsidRDefault="00E941DF" w:rsidP="00E26796">
      <w:pPr>
        <w:pStyle w:val="ListParagraph"/>
        <w:numPr>
          <w:ilvl w:val="1"/>
          <w:numId w:val="5"/>
        </w:numPr>
        <w:rPr>
          <w:sz w:val="20"/>
          <w:szCs w:val="20"/>
        </w:rPr>
      </w:pPr>
      <w:r>
        <w:rPr>
          <w:sz w:val="20"/>
          <w:szCs w:val="20"/>
        </w:rPr>
        <w:t>Board/committee participation for PLE</w:t>
      </w:r>
    </w:p>
    <w:p w14:paraId="6D6647D1" w14:textId="25C51061" w:rsidR="00E941DF" w:rsidRDefault="00E941DF" w:rsidP="00E26796">
      <w:pPr>
        <w:pStyle w:val="ListParagraph"/>
        <w:numPr>
          <w:ilvl w:val="1"/>
          <w:numId w:val="5"/>
        </w:numPr>
        <w:rPr>
          <w:sz w:val="20"/>
          <w:szCs w:val="20"/>
        </w:rPr>
      </w:pPr>
      <w:r>
        <w:rPr>
          <w:sz w:val="20"/>
          <w:szCs w:val="20"/>
        </w:rPr>
        <w:t>Participated in meetings with CoC staff re: reviewing policies and data.</w:t>
      </w:r>
    </w:p>
    <w:p w14:paraId="14122D03" w14:textId="16541051" w:rsidR="00F3263C" w:rsidRDefault="00F3263C" w:rsidP="00F3263C">
      <w:pPr>
        <w:rPr>
          <w:sz w:val="20"/>
          <w:szCs w:val="20"/>
        </w:rPr>
      </w:pPr>
      <w:r>
        <w:rPr>
          <w:sz w:val="20"/>
          <w:szCs w:val="20"/>
        </w:rPr>
        <w:t>Comments:</w:t>
      </w:r>
    </w:p>
    <w:p w14:paraId="3202AF85" w14:textId="44C42A7C" w:rsidR="00F3263C" w:rsidRDefault="00F3263C" w:rsidP="00F3263C">
      <w:pPr>
        <w:pStyle w:val="ListParagraph"/>
        <w:numPr>
          <w:ilvl w:val="0"/>
          <w:numId w:val="5"/>
        </w:numPr>
        <w:rPr>
          <w:sz w:val="20"/>
          <w:szCs w:val="20"/>
        </w:rPr>
      </w:pPr>
      <w:r>
        <w:rPr>
          <w:sz w:val="20"/>
          <w:szCs w:val="20"/>
        </w:rPr>
        <w:t>Consider duplicative work done in the agency elsewhere</w:t>
      </w:r>
    </w:p>
    <w:p w14:paraId="349EBE00" w14:textId="08B3F479" w:rsidR="00F3263C" w:rsidRDefault="00F3263C" w:rsidP="00F3263C">
      <w:pPr>
        <w:pStyle w:val="ListParagraph"/>
        <w:numPr>
          <w:ilvl w:val="0"/>
          <w:numId w:val="5"/>
        </w:numPr>
        <w:rPr>
          <w:sz w:val="20"/>
          <w:szCs w:val="20"/>
        </w:rPr>
      </w:pPr>
      <w:r>
        <w:rPr>
          <w:sz w:val="20"/>
          <w:szCs w:val="20"/>
        </w:rPr>
        <w:t>Consider that small programs that are small percentages of the overall organization (homelessness work)</w:t>
      </w:r>
      <w:r w:rsidR="008D05BA">
        <w:rPr>
          <w:sz w:val="20"/>
          <w:szCs w:val="20"/>
        </w:rPr>
        <w:t>, level of program specific expectations.</w:t>
      </w:r>
    </w:p>
    <w:p w14:paraId="7AB6741C" w14:textId="7DAF06C8" w:rsidR="008D05BA" w:rsidRDefault="008D05BA" w:rsidP="00F3263C">
      <w:pPr>
        <w:pStyle w:val="ListParagraph"/>
        <w:numPr>
          <w:ilvl w:val="0"/>
          <w:numId w:val="5"/>
        </w:numPr>
        <w:rPr>
          <w:sz w:val="20"/>
          <w:szCs w:val="20"/>
        </w:rPr>
      </w:pPr>
      <w:r>
        <w:rPr>
          <w:sz w:val="20"/>
          <w:szCs w:val="20"/>
        </w:rPr>
        <w:t>Provide clarity on what policies are needed to be program specific versus agency wide (example: support services – type and frequency etc.)</w:t>
      </w:r>
    </w:p>
    <w:p w14:paraId="3EA41776" w14:textId="64BBA7EE" w:rsidR="008D05BA" w:rsidRPr="00F3263C" w:rsidRDefault="008D05BA" w:rsidP="00F3263C">
      <w:pPr>
        <w:pStyle w:val="ListParagraph"/>
        <w:numPr>
          <w:ilvl w:val="0"/>
          <w:numId w:val="5"/>
        </w:numPr>
        <w:rPr>
          <w:sz w:val="20"/>
          <w:szCs w:val="20"/>
        </w:rPr>
      </w:pPr>
      <w:r>
        <w:rPr>
          <w:sz w:val="20"/>
          <w:szCs w:val="20"/>
        </w:rPr>
        <w:t>Be sure to get feedback on the training series for the CoC and for the trainers.</w:t>
      </w:r>
    </w:p>
    <w:p w14:paraId="4C6C8038" w14:textId="58A77AFD" w:rsidR="00275253" w:rsidRPr="00BD050B" w:rsidRDefault="182795FE" w:rsidP="352E4D3B">
      <w:pPr>
        <w:spacing w:after="0"/>
        <w:rPr>
          <w:b/>
          <w:sz w:val="20"/>
          <w:szCs w:val="20"/>
        </w:rPr>
      </w:pPr>
      <w:r w:rsidRPr="00BD050B">
        <w:rPr>
          <w:b/>
          <w:sz w:val="20"/>
          <w:szCs w:val="20"/>
        </w:rPr>
        <w:t>review of monitoring for areas of concentration – fiscal</w:t>
      </w:r>
      <w:r w:rsidR="719AC702" w:rsidRPr="00BD050B">
        <w:rPr>
          <w:b/>
          <w:sz w:val="20"/>
          <w:szCs w:val="20"/>
        </w:rPr>
        <w:t xml:space="preserve"> Measures</w:t>
      </w:r>
    </w:p>
    <w:p w14:paraId="6EB7878F" w14:textId="4185AA9C" w:rsidR="00275253" w:rsidRPr="00275253" w:rsidRDefault="182795FE" w:rsidP="352E4D3B">
      <w:pPr>
        <w:pStyle w:val="ListParagraph"/>
        <w:numPr>
          <w:ilvl w:val="0"/>
          <w:numId w:val="4"/>
        </w:numPr>
        <w:spacing w:after="0"/>
        <w:rPr>
          <w:sz w:val="20"/>
          <w:szCs w:val="20"/>
        </w:rPr>
      </w:pPr>
      <w:r w:rsidRPr="352E4D3B">
        <w:rPr>
          <w:sz w:val="20"/>
          <w:szCs w:val="20"/>
        </w:rPr>
        <w:t>CAPV fiscal team evaluating this year</w:t>
      </w:r>
      <w:r w:rsidR="000C6442">
        <w:rPr>
          <w:sz w:val="20"/>
          <w:szCs w:val="20"/>
        </w:rPr>
        <w:t xml:space="preserve"> – meeting with them early next week.</w:t>
      </w:r>
    </w:p>
    <w:p w14:paraId="0E54D5F2" w14:textId="04B55037" w:rsidR="00275253" w:rsidRPr="00275253" w:rsidRDefault="182795FE" w:rsidP="352E4D3B">
      <w:pPr>
        <w:pStyle w:val="ListParagraph"/>
        <w:numPr>
          <w:ilvl w:val="0"/>
          <w:numId w:val="4"/>
        </w:numPr>
        <w:spacing w:after="0"/>
        <w:rPr>
          <w:sz w:val="20"/>
          <w:szCs w:val="20"/>
        </w:rPr>
      </w:pPr>
      <w:r w:rsidRPr="352E4D3B">
        <w:rPr>
          <w:sz w:val="20"/>
          <w:szCs w:val="20"/>
        </w:rPr>
        <w:t>Review of forms/etc.</w:t>
      </w:r>
    </w:p>
    <w:p w14:paraId="02876E03" w14:textId="11247263" w:rsidR="00275253" w:rsidRPr="00E941DF" w:rsidRDefault="182795FE" w:rsidP="352E4D3B">
      <w:pPr>
        <w:pStyle w:val="ListParagraph"/>
        <w:numPr>
          <w:ilvl w:val="0"/>
          <w:numId w:val="4"/>
        </w:numPr>
        <w:spacing w:after="0"/>
        <w:rPr>
          <w:rFonts w:eastAsiaTheme="minorEastAsia"/>
          <w:sz w:val="20"/>
          <w:szCs w:val="20"/>
        </w:rPr>
      </w:pPr>
      <w:r w:rsidRPr="352E4D3B">
        <w:rPr>
          <w:sz w:val="20"/>
          <w:szCs w:val="20"/>
        </w:rPr>
        <w:t>Recommendations from the Committee</w:t>
      </w:r>
      <w:r w:rsidR="00E941DF">
        <w:rPr>
          <w:sz w:val="20"/>
          <w:szCs w:val="20"/>
        </w:rPr>
        <w:t xml:space="preserve"> – areas of concentration</w:t>
      </w:r>
    </w:p>
    <w:p w14:paraId="3E44F876" w14:textId="6592BE94" w:rsidR="00E941DF" w:rsidRPr="00E941DF" w:rsidRDefault="00E941DF" w:rsidP="00E941DF">
      <w:pPr>
        <w:pStyle w:val="ListParagraph"/>
        <w:numPr>
          <w:ilvl w:val="1"/>
          <w:numId w:val="4"/>
        </w:numPr>
        <w:spacing w:after="0"/>
        <w:rPr>
          <w:rFonts w:eastAsiaTheme="minorEastAsia"/>
          <w:sz w:val="20"/>
          <w:szCs w:val="20"/>
        </w:rPr>
      </w:pPr>
      <w:r>
        <w:rPr>
          <w:sz w:val="20"/>
          <w:szCs w:val="20"/>
        </w:rPr>
        <w:t>Match documentation and back up</w:t>
      </w:r>
    </w:p>
    <w:p w14:paraId="49A62AE7" w14:textId="3D3FE752" w:rsidR="00E941DF" w:rsidRPr="00E941DF" w:rsidRDefault="00E941DF" w:rsidP="00E941DF">
      <w:pPr>
        <w:pStyle w:val="ListParagraph"/>
        <w:numPr>
          <w:ilvl w:val="1"/>
          <w:numId w:val="4"/>
        </w:numPr>
        <w:spacing w:after="0"/>
        <w:rPr>
          <w:rFonts w:eastAsiaTheme="minorEastAsia"/>
          <w:sz w:val="20"/>
          <w:szCs w:val="20"/>
        </w:rPr>
      </w:pPr>
      <w:r>
        <w:rPr>
          <w:sz w:val="20"/>
          <w:szCs w:val="20"/>
        </w:rPr>
        <w:t>Reviewing indirect process</w:t>
      </w:r>
    </w:p>
    <w:p w14:paraId="72BF810F" w14:textId="5A4FB90E" w:rsidR="00E941DF" w:rsidRPr="00E941DF" w:rsidRDefault="00E941DF" w:rsidP="00E941DF">
      <w:pPr>
        <w:pStyle w:val="ListParagraph"/>
        <w:numPr>
          <w:ilvl w:val="1"/>
          <w:numId w:val="4"/>
        </w:numPr>
        <w:spacing w:after="0"/>
        <w:rPr>
          <w:rFonts w:eastAsiaTheme="minorEastAsia"/>
          <w:sz w:val="20"/>
          <w:szCs w:val="20"/>
        </w:rPr>
      </w:pPr>
      <w:r>
        <w:rPr>
          <w:sz w:val="20"/>
          <w:szCs w:val="20"/>
        </w:rPr>
        <w:t>Payments to landlords</w:t>
      </w:r>
    </w:p>
    <w:p w14:paraId="3F7B4406" w14:textId="0E263047" w:rsidR="00E941DF" w:rsidRPr="008D05BA" w:rsidRDefault="00E941DF" w:rsidP="00E941DF">
      <w:pPr>
        <w:pStyle w:val="ListParagraph"/>
        <w:numPr>
          <w:ilvl w:val="1"/>
          <w:numId w:val="4"/>
        </w:numPr>
        <w:spacing w:after="0"/>
        <w:rPr>
          <w:rFonts w:eastAsiaTheme="minorEastAsia"/>
          <w:sz w:val="20"/>
          <w:szCs w:val="20"/>
        </w:rPr>
      </w:pPr>
      <w:r>
        <w:rPr>
          <w:sz w:val="20"/>
          <w:szCs w:val="20"/>
        </w:rPr>
        <w:t>Full project budget review (beyond CoC budget)</w:t>
      </w:r>
    </w:p>
    <w:p w14:paraId="6A16CCF6" w14:textId="1AB2192E" w:rsidR="008D05BA" w:rsidRPr="00275253" w:rsidRDefault="008D05BA" w:rsidP="00E941DF">
      <w:pPr>
        <w:pStyle w:val="ListParagraph"/>
        <w:numPr>
          <w:ilvl w:val="1"/>
          <w:numId w:val="4"/>
        </w:numPr>
        <w:spacing w:after="0"/>
        <w:rPr>
          <w:rFonts w:eastAsiaTheme="minorEastAsia"/>
          <w:sz w:val="20"/>
          <w:szCs w:val="20"/>
        </w:rPr>
      </w:pPr>
      <w:r>
        <w:rPr>
          <w:sz w:val="20"/>
          <w:szCs w:val="20"/>
        </w:rPr>
        <w:t>Annual audit</w:t>
      </w:r>
    </w:p>
    <w:p w14:paraId="5F54D3D3" w14:textId="2C263153" w:rsidR="00275253" w:rsidRPr="00BD050B" w:rsidRDefault="4E33E150" w:rsidP="352E4D3B">
      <w:pPr>
        <w:spacing w:after="0"/>
        <w:rPr>
          <w:b/>
          <w:sz w:val="20"/>
          <w:szCs w:val="20"/>
        </w:rPr>
      </w:pPr>
      <w:r w:rsidRPr="00BD050B">
        <w:rPr>
          <w:b/>
          <w:sz w:val="20"/>
          <w:szCs w:val="20"/>
        </w:rPr>
        <w:t>review of monitoring for area of concentration – policy development</w:t>
      </w:r>
    </w:p>
    <w:p w14:paraId="04E384AB" w14:textId="579A0DF4" w:rsidR="00275253" w:rsidRPr="00E941DF" w:rsidRDefault="034AC588" w:rsidP="352E4D3B">
      <w:pPr>
        <w:pStyle w:val="ListParagraph"/>
        <w:numPr>
          <w:ilvl w:val="0"/>
          <w:numId w:val="3"/>
        </w:numPr>
        <w:spacing w:after="0"/>
        <w:rPr>
          <w:rFonts w:eastAsiaTheme="minorEastAsia"/>
          <w:sz w:val="20"/>
          <w:szCs w:val="20"/>
        </w:rPr>
      </w:pPr>
      <w:r w:rsidRPr="352E4D3B">
        <w:rPr>
          <w:sz w:val="20"/>
          <w:szCs w:val="20"/>
        </w:rPr>
        <w:t>Recommendations from the committee – how do we measure performance in this area?</w:t>
      </w:r>
    </w:p>
    <w:p w14:paraId="4C162953" w14:textId="34B99BF8" w:rsidR="00E941DF" w:rsidRPr="00325CEF" w:rsidRDefault="00E941DF" w:rsidP="00E941DF">
      <w:pPr>
        <w:pStyle w:val="ListParagraph"/>
        <w:numPr>
          <w:ilvl w:val="1"/>
          <w:numId w:val="3"/>
        </w:numPr>
        <w:spacing w:after="0"/>
        <w:rPr>
          <w:rFonts w:eastAsiaTheme="minorEastAsia"/>
          <w:sz w:val="20"/>
          <w:szCs w:val="20"/>
        </w:rPr>
      </w:pPr>
      <w:r>
        <w:rPr>
          <w:sz w:val="20"/>
          <w:szCs w:val="20"/>
        </w:rPr>
        <w:t>Shared list of policy expectations</w:t>
      </w:r>
    </w:p>
    <w:p w14:paraId="4FA1533B" w14:textId="6ABED651" w:rsidR="00325CEF" w:rsidRPr="00325CEF" w:rsidRDefault="00325CEF" w:rsidP="00E941DF">
      <w:pPr>
        <w:pStyle w:val="ListParagraph"/>
        <w:numPr>
          <w:ilvl w:val="1"/>
          <w:numId w:val="3"/>
        </w:numPr>
        <w:spacing w:after="0"/>
        <w:rPr>
          <w:rFonts w:eastAsiaTheme="minorEastAsia"/>
          <w:sz w:val="20"/>
          <w:szCs w:val="20"/>
        </w:rPr>
      </w:pPr>
      <w:r>
        <w:rPr>
          <w:sz w:val="20"/>
          <w:szCs w:val="20"/>
        </w:rPr>
        <w:lastRenderedPageBreak/>
        <w:t xml:space="preserve">Many </w:t>
      </w:r>
      <w:proofErr w:type="spellStart"/>
      <w:r>
        <w:rPr>
          <w:sz w:val="20"/>
          <w:szCs w:val="20"/>
        </w:rPr>
        <w:t>subrecipients</w:t>
      </w:r>
      <w:proofErr w:type="spellEnd"/>
      <w:r>
        <w:rPr>
          <w:sz w:val="20"/>
          <w:szCs w:val="20"/>
        </w:rPr>
        <w:t xml:space="preserve"> have extremely varied policies (Formal or informal)  </w:t>
      </w:r>
    </w:p>
    <w:p w14:paraId="390393FA" w14:textId="3C96587D" w:rsidR="00325CEF" w:rsidRPr="00325CEF" w:rsidRDefault="00325CEF" w:rsidP="00E941DF">
      <w:pPr>
        <w:pStyle w:val="ListParagraph"/>
        <w:numPr>
          <w:ilvl w:val="1"/>
          <w:numId w:val="3"/>
        </w:numPr>
        <w:spacing w:after="0"/>
        <w:rPr>
          <w:rFonts w:eastAsiaTheme="minorEastAsia"/>
          <w:sz w:val="20"/>
          <w:szCs w:val="20"/>
        </w:rPr>
      </w:pPr>
      <w:r>
        <w:rPr>
          <w:sz w:val="20"/>
          <w:szCs w:val="20"/>
        </w:rPr>
        <w:t xml:space="preserve">May need more formalized policy list. </w:t>
      </w:r>
    </w:p>
    <w:p w14:paraId="1789FB58" w14:textId="77777777" w:rsidR="00BD050B" w:rsidRDefault="00BD050B" w:rsidP="00325CEF">
      <w:pPr>
        <w:rPr>
          <w:rFonts w:ascii="Calibri" w:eastAsia="Calibri" w:hAnsi="Calibri" w:cs="Calibri"/>
          <w:b/>
          <w:bCs/>
        </w:rPr>
      </w:pPr>
    </w:p>
    <w:p w14:paraId="5B5DC833" w14:textId="1295CA99" w:rsidR="00325CEF" w:rsidRDefault="00325CEF" w:rsidP="00325CEF">
      <w:pPr>
        <w:rPr>
          <w:rFonts w:ascii="Calibri" w:eastAsia="Calibri" w:hAnsi="Calibri" w:cs="Calibri"/>
          <w:b/>
          <w:bCs/>
        </w:rPr>
      </w:pPr>
      <w:r w:rsidRPr="19378C57">
        <w:rPr>
          <w:rFonts w:ascii="Calibri" w:eastAsia="Calibri" w:hAnsi="Calibri" w:cs="Calibri"/>
          <w:b/>
          <w:bCs/>
        </w:rPr>
        <w:t>CoC Specific Policy Requirements:</w:t>
      </w:r>
    </w:p>
    <w:p w14:paraId="37D644A3" w14:textId="77777777" w:rsidR="00325CEF" w:rsidRDefault="00325CEF" w:rsidP="00325CEF">
      <w:pPr>
        <w:rPr>
          <w:rFonts w:ascii="Calibri" w:eastAsia="Calibri" w:hAnsi="Calibri" w:cs="Calibri"/>
        </w:rPr>
      </w:pPr>
      <w:r w:rsidRPr="19378C57">
        <w:rPr>
          <w:rFonts w:ascii="Calibri" w:eastAsia="Calibri" w:hAnsi="Calibri" w:cs="Calibri"/>
        </w:rPr>
        <w:t xml:space="preserve">Intake and Enrollment Processes (CoC Priority) </w:t>
      </w:r>
    </w:p>
    <w:p w14:paraId="32140193" w14:textId="77777777" w:rsidR="00325CEF" w:rsidRDefault="00325CEF" w:rsidP="00325CEF">
      <w:pPr>
        <w:pStyle w:val="ListParagraph"/>
        <w:numPr>
          <w:ilvl w:val="0"/>
          <w:numId w:val="10"/>
        </w:numPr>
        <w:rPr>
          <w:rFonts w:ascii="Calibri" w:eastAsia="Calibri" w:hAnsi="Calibri" w:cs="Calibri"/>
        </w:rPr>
      </w:pPr>
      <w:proofErr w:type="spellStart"/>
      <w:r>
        <w:rPr>
          <w:rFonts w:ascii="Calibri" w:eastAsia="Calibri" w:hAnsi="Calibri" w:cs="Calibri"/>
        </w:rPr>
        <w:t>Hud</w:t>
      </w:r>
      <w:proofErr w:type="spellEnd"/>
      <w:r>
        <w:rPr>
          <w:rFonts w:ascii="Calibri" w:eastAsia="Calibri" w:hAnsi="Calibri" w:cs="Calibri"/>
        </w:rPr>
        <w:t xml:space="preserve"> Guidance?</w:t>
      </w:r>
    </w:p>
    <w:p w14:paraId="448D2E82" w14:textId="77777777" w:rsidR="00325CEF" w:rsidRDefault="00325CEF" w:rsidP="00325CEF">
      <w:pPr>
        <w:pStyle w:val="ListParagraph"/>
        <w:numPr>
          <w:ilvl w:val="0"/>
          <w:numId w:val="10"/>
        </w:numPr>
        <w:rPr>
          <w:rFonts w:ascii="Calibri" w:eastAsia="Calibri" w:hAnsi="Calibri" w:cs="Calibri"/>
        </w:rPr>
      </w:pPr>
      <w:r>
        <w:rPr>
          <w:rFonts w:ascii="Calibri" w:eastAsia="Calibri" w:hAnsi="Calibri" w:cs="Calibri"/>
        </w:rPr>
        <w:t>Minimum requirements/checklist</w:t>
      </w:r>
    </w:p>
    <w:p w14:paraId="773DFD5A" w14:textId="77777777" w:rsidR="00325CEF" w:rsidRPr="0030680F" w:rsidRDefault="00325CEF" w:rsidP="00325CEF">
      <w:pPr>
        <w:pStyle w:val="ListParagraph"/>
        <w:numPr>
          <w:ilvl w:val="0"/>
          <w:numId w:val="10"/>
        </w:numPr>
        <w:rPr>
          <w:rFonts w:ascii="Calibri" w:eastAsia="Calibri" w:hAnsi="Calibri" w:cs="Calibri"/>
        </w:rPr>
      </w:pPr>
      <w:r w:rsidRPr="0030680F">
        <w:rPr>
          <w:rFonts w:ascii="Calibri" w:eastAsia="Calibri" w:hAnsi="Calibri" w:cs="Calibri"/>
        </w:rPr>
        <w:t xml:space="preserve">Client file documentation plans (CoC </w:t>
      </w:r>
      <w:proofErr w:type="gramStart"/>
      <w:r w:rsidRPr="0030680F">
        <w:rPr>
          <w:rFonts w:ascii="Calibri" w:eastAsia="Calibri" w:hAnsi="Calibri" w:cs="Calibri"/>
        </w:rPr>
        <w:t xml:space="preserve">Priority) </w:t>
      </w:r>
      <w:r>
        <w:rPr>
          <w:rFonts w:ascii="Calibri" w:eastAsia="Calibri" w:hAnsi="Calibri" w:cs="Calibri"/>
        </w:rPr>
        <w:t xml:space="preserve"> -</w:t>
      </w:r>
      <w:proofErr w:type="gramEnd"/>
      <w:r>
        <w:rPr>
          <w:rFonts w:ascii="Calibri" w:eastAsia="Calibri" w:hAnsi="Calibri" w:cs="Calibri"/>
        </w:rPr>
        <w:t xml:space="preserve"> CoC has this</w:t>
      </w:r>
    </w:p>
    <w:p w14:paraId="202D5484" w14:textId="77777777" w:rsidR="00325CEF" w:rsidRDefault="00325CEF" w:rsidP="00325CEF">
      <w:pPr>
        <w:rPr>
          <w:rFonts w:ascii="Calibri" w:eastAsia="Calibri" w:hAnsi="Calibri" w:cs="Calibri"/>
        </w:rPr>
      </w:pPr>
      <w:r w:rsidRPr="19378C57">
        <w:rPr>
          <w:rFonts w:ascii="Calibri" w:eastAsia="Calibri" w:hAnsi="Calibri" w:cs="Calibri"/>
        </w:rPr>
        <w:t xml:space="preserve">Provision and Operations of Support Services (578.53) </w:t>
      </w:r>
    </w:p>
    <w:p w14:paraId="0610184F" w14:textId="77777777" w:rsidR="00325CEF" w:rsidRDefault="00325CEF" w:rsidP="00325CEF">
      <w:pPr>
        <w:pStyle w:val="ListParagraph"/>
        <w:numPr>
          <w:ilvl w:val="0"/>
          <w:numId w:val="10"/>
        </w:numPr>
        <w:rPr>
          <w:rFonts w:ascii="Calibri" w:eastAsia="Calibri" w:hAnsi="Calibri" w:cs="Calibri"/>
        </w:rPr>
      </w:pPr>
      <w:r w:rsidRPr="0030680F">
        <w:rPr>
          <w:rFonts w:ascii="Calibri" w:eastAsia="Calibri" w:hAnsi="Calibri" w:cs="Calibri"/>
        </w:rPr>
        <w:t>Client voice in service development (CoC Priority)</w:t>
      </w:r>
    </w:p>
    <w:p w14:paraId="328145B3" w14:textId="77777777" w:rsidR="00325CEF" w:rsidRDefault="00325CEF" w:rsidP="00325CEF">
      <w:pPr>
        <w:pStyle w:val="ListParagraph"/>
        <w:numPr>
          <w:ilvl w:val="1"/>
          <w:numId w:val="10"/>
        </w:numPr>
        <w:rPr>
          <w:rFonts w:ascii="Calibri" w:eastAsia="Calibri" w:hAnsi="Calibri" w:cs="Calibri"/>
        </w:rPr>
      </w:pPr>
      <w:r>
        <w:rPr>
          <w:rFonts w:ascii="Calibri" w:eastAsia="Calibri" w:hAnsi="Calibri" w:cs="Calibri"/>
        </w:rPr>
        <w:t>Entrance/Exit or topic specific Surveys</w:t>
      </w:r>
    </w:p>
    <w:p w14:paraId="245BA3F1" w14:textId="77777777" w:rsidR="00325CEF" w:rsidRDefault="00325CEF" w:rsidP="00325CEF">
      <w:pPr>
        <w:pStyle w:val="ListParagraph"/>
        <w:numPr>
          <w:ilvl w:val="1"/>
          <w:numId w:val="10"/>
        </w:numPr>
        <w:rPr>
          <w:rFonts w:ascii="Calibri" w:eastAsia="Calibri" w:hAnsi="Calibri" w:cs="Calibri"/>
        </w:rPr>
      </w:pPr>
      <w:r w:rsidRPr="0030680F">
        <w:rPr>
          <w:rFonts w:ascii="Calibri" w:eastAsia="Calibri" w:hAnsi="Calibri" w:cs="Calibri"/>
        </w:rPr>
        <w:t xml:space="preserve"> </w:t>
      </w:r>
      <w:r>
        <w:rPr>
          <w:rFonts w:ascii="Calibri" w:eastAsia="Calibri" w:hAnsi="Calibri" w:cs="Calibri"/>
        </w:rPr>
        <w:t>Focus groups</w:t>
      </w:r>
    </w:p>
    <w:p w14:paraId="6AAD2C11" w14:textId="77777777" w:rsidR="00325CEF" w:rsidRPr="0030680F" w:rsidRDefault="00325CEF" w:rsidP="00325CEF">
      <w:pPr>
        <w:pStyle w:val="ListParagraph"/>
        <w:numPr>
          <w:ilvl w:val="1"/>
          <w:numId w:val="10"/>
        </w:numPr>
        <w:rPr>
          <w:rFonts w:ascii="Calibri" w:eastAsia="Calibri" w:hAnsi="Calibri" w:cs="Calibri"/>
        </w:rPr>
      </w:pPr>
      <w:r>
        <w:rPr>
          <w:rFonts w:ascii="Calibri" w:eastAsia="Calibri" w:hAnsi="Calibri" w:cs="Calibri"/>
        </w:rPr>
        <w:t>Advisory groups</w:t>
      </w:r>
    </w:p>
    <w:p w14:paraId="10806803" w14:textId="77777777" w:rsidR="00325CEF" w:rsidRDefault="00325CEF" w:rsidP="00325CEF">
      <w:pPr>
        <w:pStyle w:val="ListParagraph"/>
        <w:numPr>
          <w:ilvl w:val="0"/>
          <w:numId w:val="10"/>
        </w:numPr>
        <w:rPr>
          <w:rFonts w:ascii="Calibri" w:eastAsia="Calibri" w:hAnsi="Calibri" w:cs="Calibri"/>
        </w:rPr>
      </w:pPr>
      <w:r w:rsidRPr="0030680F">
        <w:rPr>
          <w:rFonts w:ascii="Calibri" w:eastAsia="Calibri" w:hAnsi="Calibri" w:cs="Calibri"/>
        </w:rPr>
        <w:t xml:space="preserve">Demonstrated Equitable Practices (CoC Priority) </w:t>
      </w:r>
    </w:p>
    <w:p w14:paraId="2922FAC8" w14:textId="77777777" w:rsidR="00325CEF" w:rsidRDefault="00325CEF" w:rsidP="00325CEF">
      <w:pPr>
        <w:pStyle w:val="ListParagraph"/>
        <w:numPr>
          <w:ilvl w:val="1"/>
          <w:numId w:val="10"/>
        </w:numPr>
        <w:rPr>
          <w:rFonts w:ascii="Calibri" w:eastAsia="Calibri" w:hAnsi="Calibri" w:cs="Calibri"/>
        </w:rPr>
      </w:pPr>
      <w:r>
        <w:rPr>
          <w:rFonts w:ascii="Calibri" w:eastAsia="Calibri" w:hAnsi="Calibri" w:cs="Calibri"/>
        </w:rPr>
        <w:t>Signed anti-discrimination policy</w:t>
      </w:r>
    </w:p>
    <w:p w14:paraId="3DFB8D45" w14:textId="77777777" w:rsidR="00325CEF" w:rsidRPr="0030680F" w:rsidRDefault="00325CEF" w:rsidP="00325CEF">
      <w:pPr>
        <w:pStyle w:val="ListParagraph"/>
        <w:numPr>
          <w:ilvl w:val="1"/>
          <w:numId w:val="10"/>
        </w:numPr>
        <w:rPr>
          <w:rFonts w:ascii="Calibri" w:eastAsia="Calibri" w:hAnsi="Calibri" w:cs="Calibri"/>
        </w:rPr>
      </w:pPr>
      <w:r>
        <w:rPr>
          <w:rFonts w:ascii="Calibri" w:eastAsia="Calibri" w:hAnsi="Calibri" w:cs="Calibri"/>
        </w:rPr>
        <w:t>Demonstrated in participant handbook</w:t>
      </w:r>
    </w:p>
    <w:p w14:paraId="766755E6" w14:textId="77777777" w:rsidR="00325CEF" w:rsidRDefault="00325CEF" w:rsidP="00325CEF">
      <w:pPr>
        <w:pStyle w:val="ListParagraph"/>
        <w:numPr>
          <w:ilvl w:val="0"/>
          <w:numId w:val="10"/>
        </w:numPr>
        <w:rPr>
          <w:rFonts w:ascii="Calibri" w:eastAsia="Calibri" w:hAnsi="Calibri" w:cs="Calibri"/>
        </w:rPr>
      </w:pPr>
      <w:r w:rsidRPr="0030680F">
        <w:rPr>
          <w:rFonts w:ascii="Calibri" w:eastAsia="Calibri" w:hAnsi="Calibri" w:cs="Calibri"/>
        </w:rPr>
        <w:t xml:space="preserve">Move On strategies (CoC Priority) </w:t>
      </w:r>
    </w:p>
    <w:p w14:paraId="75573D7B" w14:textId="77777777" w:rsidR="00325CEF" w:rsidRPr="0030680F" w:rsidRDefault="00325CEF" w:rsidP="00325CEF">
      <w:pPr>
        <w:pStyle w:val="ListParagraph"/>
        <w:numPr>
          <w:ilvl w:val="1"/>
          <w:numId w:val="10"/>
        </w:numPr>
        <w:rPr>
          <w:rFonts w:ascii="Calibri" w:eastAsia="Calibri" w:hAnsi="Calibri" w:cs="Calibri"/>
        </w:rPr>
      </w:pPr>
      <w:r>
        <w:rPr>
          <w:rFonts w:ascii="Calibri" w:eastAsia="Calibri" w:hAnsi="Calibri" w:cs="Calibri"/>
        </w:rPr>
        <w:t>Signed CoC move-on policy</w:t>
      </w:r>
    </w:p>
    <w:p w14:paraId="2EDE8B4D" w14:textId="77777777" w:rsidR="00325CEF" w:rsidRDefault="00325CEF" w:rsidP="00325CEF">
      <w:pPr>
        <w:pStyle w:val="ListParagraph"/>
        <w:numPr>
          <w:ilvl w:val="0"/>
          <w:numId w:val="10"/>
        </w:numPr>
        <w:rPr>
          <w:rFonts w:ascii="Calibri" w:eastAsia="Calibri" w:hAnsi="Calibri" w:cs="Calibri"/>
        </w:rPr>
      </w:pPr>
      <w:r w:rsidRPr="0030680F">
        <w:rPr>
          <w:rFonts w:ascii="Calibri" w:eastAsia="Calibri" w:hAnsi="Calibri" w:cs="Calibri"/>
        </w:rPr>
        <w:t xml:space="preserve">Housing First Commitment (CoC Priority) </w:t>
      </w:r>
    </w:p>
    <w:p w14:paraId="2A92C6F1" w14:textId="77777777" w:rsidR="00325CEF" w:rsidRPr="001D724A" w:rsidRDefault="00325CEF" w:rsidP="00325CEF">
      <w:pPr>
        <w:pStyle w:val="ListParagraph"/>
        <w:numPr>
          <w:ilvl w:val="0"/>
          <w:numId w:val="10"/>
        </w:numPr>
        <w:rPr>
          <w:rFonts w:ascii="Calibri" w:eastAsia="Calibri" w:hAnsi="Calibri" w:cs="Calibri"/>
        </w:rPr>
      </w:pPr>
      <w:r w:rsidRPr="001D724A">
        <w:rPr>
          <w:sz w:val="20"/>
          <w:szCs w:val="20"/>
        </w:rPr>
        <w:t>Participant handbook outlines supportive services</w:t>
      </w:r>
    </w:p>
    <w:p w14:paraId="5BE6C758" w14:textId="77777777" w:rsidR="00325CEF" w:rsidRDefault="00325CEF" w:rsidP="00325CEF">
      <w:pPr>
        <w:pStyle w:val="ListParagraph"/>
        <w:numPr>
          <w:ilvl w:val="2"/>
          <w:numId w:val="10"/>
        </w:numPr>
        <w:spacing w:after="0"/>
        <w:rPr>
          <w:sz w:val="20"/>
          <w:szCs w:val="20"/>
        </w:rPr>
      </w:pPr>
      <w:r>
        <w:rPr>
          <w:sz w:val="20"/>
          <w:szCs w:val="20"/>
        </w:rPr>
        <w:t>Demonstrates assessment of and support with social/emotional well being</w:t>
      </w:r>
    </w:p>
    <w:p w14:paraId="3F7A52DC" w14:textId="77777777" w:rsidR="00325CEF" w:rsidRDefault="00325CEF" w:rsidP="00325CEF">
      <w:pPr>
        <w:pStyle w:val="ListParagraph"/>
        <w:numPr>
          <w:ilvl w:val="2"/>
          <w:numId w:val="10"/>
        </w:numPr>
        <w:spacing w:after="0"/>
        <w:rPr>
          <w:sz w:val="20"/>
          <w:szCs w:val="20"/>
        </w:rPr>
      </w:pPr>
      <w:r>
        <w:rPr>
          <w:sz w:val="20"/>
          <w:szCs w:val="20"/>
        </w:rPr>
        <w:t>Demonstrates assessment of and support with mental and physical health needs</w:t>
      </w:r>
    </w:p>
    <w:p w14:paraId="52C99E3C" w14:textId="77777777" w:rsidR="00325CEF" w:rsidRDefault="00325CEF" w:rsidP="00325CEF">
      <w:pPr>
        <w:pStyle w:val="ListParagraph"/>
        <w:numPr>
          <w:ilvl w:val="2"/>
          <w:numId w:val="10"/>
        </w:numPr>
        <w:spacing w:after="0"/>
        <w:rPr>
          <w:sz w:val="20"/>
          <w:szCs w:val="20"/>
        </w:rPr>
      </w:pPr>
      <w:r>
        <w:rPr>
          <w:sz w:val="20"/>
          <w:szCs w:val="20"/>
        </w:rPr>
        <w:t>Demonstrates assessment of and supports with peer/family/permanent positive connections</w:t>
      </w:r>
    </w:p>
    <w:p w14:paraId="1BC8353F" w14:textId="77777777" w:rsidR="00325CEF" w:rsidRDefault="00325CEF" w:rsidP="00325CEF">
      <w:pPr>
        <w:pStyle w:val="ListParagraph"/>
        <w:numPr>
          <w:ilvl w:val="2"/>
          <w:numId w:val="10"/>
        </w:numPr>
        <w:spacing w:after="0"/>
        <w:rPr>
          <w:sz w:val="20"/>
          <w:szCs w:val="20"/>
        </w:rPr>
      </w:pPr>
      <w:r>
        <w:rPr>
          <w:sz w:val="20"/>
          <w:szCs w:val="20"/>
        </w:rPr>
        <w:t>Demonstrates assessment of and supports with education/employment training opportunities</w:t>
      </w:r>
    </w:p>
    <w:p w14:paraId="6AAF765E" w14:textId="77777777" w:rsidR="00325CEF" w:rsidRDefault="00325CEF" w:rsidP="00325CEF">
      <w:pPr>
        <w:pStyle w:val="ListParagraph"/>
        <w:numPr>
          <w:ilvl w:val="2"/>
          <w:numId w:val="10"/>
        </w:numPr>
        <w:spacing w:after="0"/>
        <w:rPr>
          <w:sz w:val="20"/>
          <w:szCs w:val="20"/>
        </w:rPr>
      </w:pPr>
      <w:r>
        <w:rPr>
          <w:sz w:val="20"/>
          <w:szCs w:val="20"/>
        </w:rPr>
        <w:t>Demonstrates assessment of connection to and support with connecting to a range of services.</w:t>
      </w:r>
    </w:p>
    <w:p w14:paraId="685CF519" w14:textId="77777777" w:rsidR="00325CEF" w:rsidRDefault="00325CEF" w:rsidP="00325CEF">
      <w:pPr>
        <w:pStyle w:val="ListParagraph"/>
        <w:numPr>
          <w:ilvl w:val="2"/>
          <w:numId w:val="10"/>
        </w:numPr>
        <w:spacing w:after="0"/>
        <w:rPr>
          <w:sz w:val="20"/>
          <w:szCs w:val="20"/>
        </w:rPr>
      </w:pPr>
      <w:r>
        <w:rPr>
          <w:sz w:val="20"/>
          <w:szCs w:val="20"/>
        </w:rPr>
        <w:t>Client voice</w:t>
      </w:r>
    </w:p>
    <w:p w14:paraId="5133B113" w14:textId="77777777" w:rsidR="00325CEF" w:rsidRPr="001D724A" w:rsidRDefault="00325CEF" w:rsidP="00325CEF">
      <w:pPr>
        <w:pStyle w:val="ListParagraph"/>
        <w:numPr>
          <w:ilvl w:val="2"/>
          <w:numId w:val="10"/>
        </w:numPr>
        <w:spacing w:after="0"/>
        <w:rPr>
          <w:sz w:val="20"/>
          <w:szCs w:val="20"/>
        </w:rPr>
      </w:pPr>
      <w:r>
        <w:rPr>
          <w:sz w:val="20"/>
          <w:szCs w:val="20"/>
        </w:rPr>
        <w:t>equity</w:t>
      </w:r>
    </w:p>
    <w:p w14:paraId="471CFC72" w14:textId="77777777" w:rsidR="00325CEF" w:rsidRPr="0030680F" w:rsidRDefault="00325CEF" w:rsidP="00325CEF">
      <w:pPr>
        <w:rPr>
          <w:rFonts w:ascii="Calibri" w:eastAsia="Calibri" w:hAnsi="Calibri" w:cs="Calibri"/>
        </w:rPr>
      </w:pPr>
      <w:r>
        <w:rPr>
          <w:rFonts w:ascii="Calibri" w:eastAsia="Calibri" w:hAnsi="Calibri" w:cs="Calibri"/>
        </w:rPr>
        <w:t>Exit Process</w:t>
      </w:r>
    </w:p>
    <w:p w14:paraId="3E0D7363" w14:textId="77777777" w:rsidR="00325CEF" w:rsidRDefault="00325CEF" w:rsidP="00325CEF">
      <w:pPr>
        <w:pStyle w:val="ListParagraph"/>
        <w:numPr>
          <w:ilvl w:val="0"/>
          <w:numId w:val="10"/>
        </w:numPr>
        <w:rPr>
          <w:rFonts w:ascii="Calibri" w:eastAsia="Calibri" w:hAnsi="Calibri" w:cs="Calibri"/>
        </w:rPr>
      </w:pPr>
      <w:r w:rsidRPr="0030680F">
        <w:rPr>
          <w:rFonts w:ascii="Calibri" w:eastAsia="Calibri" w:hAnsi="Calibri" w:cs="Calibri"/>
        </w:rPr>
        <w:t xml:space="preserve">Participant Termination and Appeal Process (578.91) </w:t>
      </w:r>
    </w:p>
    <w:p w14:paraId="25106BDE" w14:textId="77777777" w:rsidR="00325CEF" w:rsidRPr="0030680F" w:rsidRDefault="00325CEF" w:rsidP="00325CEF">
      <w:pPr>
        <w:pStyle w:val="ListParagraph"/>
        <w:numPr>
          <w:ilvl w:val="0"/>
          <w:numId w:val="10"/>
        </w:numPr>
        <w:rPr>
          <w:rFonts w:ascii="Calibri" w:eastAsia="Calibri" w:hAnsi="Calibri" w:cs="Calibri"/>
        </w:rPr>
      </w:pPr>
      <w:r>
        <w:rPr>
          <w:rFonts w:ascii="Calibri" w:eastAsia="Calibri" w:hAnsi="Calibri" w:cs="Calibri"/>
        </w:rPr>
        <w:t>Timeliness of notifications (CoC and HMIS)</w:t>
      </w:r>
    </w:p>
    <w:p w14:paraId="0206E165" w14:textId="77777777" w:rsidR="00325CEF" w:rsidRDefault="00325CEF" w:rsidP="00325CEF">
      <w:pPr>
        <w:rPr>
          <w:rFonts w:ascii="Calibri" w:eastAsia="Calibri" w:hAnsi="Calibri" w:cs="Calibri"/>
        </w:rPr>
      </w:pPr>
      <w:r w:rsidRPr="44ABD254">
        <w:rPr>
          <w:rFonts w:ascii="Calibri" w:eastAsia="Calibri" w:hAnsi="Calibri" w:cs="Calibri"/>
        </w:rPr>
        <w:t xml:space="preserve">Rent Certification and Collection (578.77) </w:t>
      </w:r>
    </w:p>
    <w:p w14:paraId="5D018694" w14:textId="77777777" w:rsidR="00325CEF" w:rsidRDefault="00325CEF" w:rsidP="00325CEF">
      <w:pPr>
        <w:rPr>
          <w:rFonts w:ascii="Calibri" w:eastAsia="Calibri" w:hAnsi="Calibri" w:cs="Calibri"/>
        </w:rPr>
      </w:pPr>
      <w:r w:rsidRPr="19378C57">
        <w:rPr>
          <w:rFonts w:ascii="Calibri" w:eastAsia="Calibri" w:hAnsi="Calibri" w:cs="Calibri"/>
        </w:rPr>
        <w:t>Treatment of Program Income (578.97) - if applicable</w:t>
      </w:r>
    </w:p>
    <w:p w14:paraId="1E94C006" w14:textId="77777777" w:rsidR="00325CEF" w:rsidRDefault="00325CEF" w:rsidP="00325CEF">
      <w:pPr>
        <w:pStyle w:val="ListParagraph"/>
        <w:numPr>
          <w:ilvl w:val="0"/>
          <w:numId w:val="10"/>
        </w:numPr>
        <w:rPr>
          <w:rFonts w:ascii="Calibri" w:eastAsia="Calibri" w:hAnsi="Calibri" w:cs="Calibri"/>
        </w:rPr>
      </w:pPr>
      <w:r>
        <w:rPr>
          <w:rFonts w:ascii="Calibri" w:eastAsia="Calibri" w:hAnsi="Calibri" w:cs="Calibri"/>
        </w:rPr>
        <w:t xml:space="preserve">Only true for leasing projects – clearly defined – CoC </w:t>
      </w:r>
      <w:proofErr w:type="spellStart"/>
      <w:r>
        <w:rPr>
          <w:rFonts w:ascii="Calibri" w:eastAsia="Calibri" w:hAnsi="Calibri" w:cs="Calibri"/>
        </w:rPr>
        <w:t>subrecipient</w:t>
      </w:r>
      <w:proofErr w:type="spellEnd"/>
      <w:r>
        <w:rPr>
          <w:rFonts w:ascii="Calibri" w:eastAsia="Calibri" w:hAnsi="Calibri" w:cs="Calibri"/>
        </w:rPr>
        <w:t xml:space="preserve"> policy</w:t>
      </w:r>
    </w:p>
    <w:p w14:paraId="4B977202" w14:textId="77777777" w:rsidR="00325CEF" w:rsidRPr="0030680F" w:rsidRDefault="00325CEF" w:rsidP="00325CEF">
      <w:pPr>
        <w:pStyle w:val="ListParagraph"/>
        <w:numPr>
          <w:ilvl w:val="0"/>
          <w:numId w:val="10"/>
        </w:numPr>
        <w:rPr>
          <w:rFonts w:ascii="Calibri" w:eastAsia="Calibri" w:hAnsi="Calibri" w:cs="Calibri"/>
        </w:rPr>
      </w:pPr>
      <w:r>
        <w:rPr>
          <w:rFonts w:ascii="Calibri" w:eastAsia="Calibri" w:hAnsi="Calibri" w:cs="Calibri"/>
        </w:rPr>
        <w:t>Fiscal area</w:t>
      </w:r>
    </w:p>
    <w:p w14:paraId="0BFD89AD" w14:textId="77777777" w:rsidR="00325CEF" w:rsidRDefault="00325CEF" w:rsidP="00325CEF">
      <w:pPr>
        <w:rPr>
          <w:rFonts w:ascii="Calibri" w:eastAsia="Calibri" w:hAnsi="Calibri" w:cs="Calibri"/>
        </w:rPr>
      </w:pPr>
      <w:r w:rsidRPr="19378C57">
        <w:rPr>
          <w:rFonts w:ascii="Calibri" w:eastAsia="Calibri" w:hAnsi="Calibri" w:cs="Calibri"/>
        </w:rPr>
        <w:t>Documentation of Match Spent (578.73) -if applicable</w:t>
      </w:r>
    </w:p>
    <w:p w14:paraId="64D6E260" w14:textId="77777777" w:rsidR="00BD050B" w:rsidRDefault="00325CEF" w:rsidP="00325CEF">
      <w:pPr>
        <w:pStyle w:val="ListParagraph"/>
        <w:numPr>
          <w:ilvl w:val="0"/>
          <w:numId w:val="10"/>
        </w:numPr>
        <w:rPr>
          <w:rFonts w:ascii="Calibri" w:eastAsia="Calibri" w:hAnsi="Calibri" w:cs="Calibri"/>
        </w:rPr>
      </w:pPr>
      <w:r>
        <w:rPr>
          <w:rFonts w:ascii="Calibri" w:eastAsia="Calibri" w:hAnsi="Calibri" w:cs="Calibri"/>
        </w:rPr>
        <w:t xml:space="preserve">Same as program income – this is </w:t>
      </w:r>
      <w:proofErr w:type="spellStart"/>
      <w:r>
        <w:rPr>
          <w:rFonts w:ascii="Calibri" w:eastAsia="Calibri" w:hAnsi="Calibri" w:cs="Calibri"/>
        </w:rPr>
        <w:t>subrecipient</w:t>
      </w:r>
      <w:proofErr w:type="spellEnd"/>
      <w:r>
        <w:rPr>
          <w:rFonts w:ascii="Calibri" w:eastAsia="Calibri" w:hAnsi="Calibri" w:cs="Calibri"/>
        </w:rPr>
        <w:t xml:space="preserve"> policy</w:t>
      </w:r>
    </w:p>
    <w:p w14:paraId="03870DC9" w14:textId="29A2C7C7" w:rsidR="00325CEF" w:rsidRPr="00BD050B" w:rsidRDefault="00325CEF" w:rsidP="00325CEF">
      <w:pPr>
        <w:pStyle w:val="ListParagraph"/>
        <w:numPr>
          <w:ilvl w:val="0"/>
          <w:numId w:val="10"/>
        </w:numPr>
        <w:rPr>
          <w:rFonts w:ascii="Calibri" w:eastAsia="Calibri" w:hAnsi="Calibri" w:cs="Calibri"/>
        </w:rPr>
      </w:pPr>
      <w:r w:rsidRPr="00BD050B">
        <w:rPr>
          <w:rFonts w:ascii="Calibri" w:eastAsia="Calibri" w:hAnsi="Calibri" w:cs="Calibri"/>
        </w:rPr>
        <w:lastRenderedPageBreak/>
        <w:t>File Retention/Expectations</w:t>
      </w:r>
    </w:p>
    <w:p w14:paraId="6F2883C6" w14:textId="77777777" w:rsidR="00325CEF" w:rsidRDefault="00325CEF" w:rsidP="00325CEF">
      <w:pPr>
        <w:pStyle w:val="ListParagraph"/>
        <w:numPr>
          <w:ilvl w:val="0"/>
          <w:numId w:val="10"/>
        </w:numPr>
        <w:rPr>
          <w:rFonts w:ascii="Calibri" w:eastAsia="Calibri" w:hAnsi="Calibri" w:cs="Calibri"/>
        </w:rPr>
      </w:pPr>
      <w:r>
        <w:rPr>
          <w:rFonts w:ascii="Calibri" w:eastAsia="Calibri" w:hAnsi="Calibri" w:cs="Calibri"/>
        </w:rPr>
        <w:t>CoC – 5 or 7 years?</w:t>
      </w:r>
    </w:p>
    <w:p w14:paraId="00544622" w14:textId="77777777" w:rsidR="00325CEF" w:rsidRPr="0030680F" w:rsidRDefault="00325CEF" w:rsidP="00325CEF">
      <w:pPr>
        <w:pStyle w:val="ListParagraph"/>
        <w:numPr>
          <w:ilvl w:val="1"/>
          <w:numId w:val="10"/>
        </w:numPr>
        <w:rPr>
          <w:rFonts w:ascii="Calibri" w:eastAsia="Calibri" w:hAnsi="Calibri" w:cs="Calibri"/>
        </w:rPr>
      </w:pPr>
      <w:r>
        <w:rPr>
          <w:rFonts w:ascii="Calibri" w:eastAsia="Calibri" w:hAnsi="Calibri" w:cs="Calibri"/>
        </w:rPr>
        <w:t xml:space="preserve">Included in </w:t>
      </w:r>
      <w:proofErr w:type="spellStart"/>
      <w:r>
        <w:rPr>
          <w:rFonts w:ascii="Calibri" w:eastAsia="Calibri" w:hAnsi="Calibri" w:cs="Calibri"/>
        </w:rPr>
        <w:t>subrecipient</w:t>
      </w:r>
      <w:proofErr w:type="spellEnd"/>
      <w:r>
        <w:rPr>
          <w:rFonts w:ascii="Calibri" w:eastAsia="Calibri" w:hAnsi="Calibri" w:cs="Calibri"/>
        </w:rPr>
        <w:t xml:space="preserve"> policy? </w:t>
      </w:r>
    </w:p>
    <w:p w14:paraId="3C133BED" w14:textId="77777777" w:rsidR="00325CEF" w:rsidRDefault="00325CEF" w:rsidP="00325CEF">
      <w:pPr>
        <w:rPr>
          <w:rFonts w:ascii="Calibri" w:eastAsia="Calibri" w:hAnsi="Calibri" w:cs="Calibri"/>
        </w:rPr>
      </w:pPr>
      <w:r w:rsidRPr="19378C57">
        <w:rPr>
          <w:rFonts w:ascii="Calibri" w:eastAsia="Calibri" w:hAnsi="Calibri" w:cs="Calibri"/>
        </w:rPr>
        <w:t>HMIS and Data Management Protocol (CoC Priority)</w:t>
      </w:r>
    </w:p>
    <w:p w14:paraId="48EEC811" w14:textId="77777777" w:rsidR="00325CEF" w:rsidRDefault="00325CEF" w:rsidP="00325CEF">
      <w:pPr>
        <w:pStyle w:val="ListParagraph"/>
        <w:numPr>
          <w:ilvl w:val="0"/>
          <w:numId w:val="10"/>
        </w:numPr>
        <w:rPr>
          <w:rFonts w:ascii="Calibri" w:eastAsia="Calibri" w:hAnsi="Calibri" w:cs="Calibri"/>
        </w:rPr>
      </w:pPr>
      <w:r>
        <w:rPr>
          <w:rFonts w:ascii="Calibri" w:eastAsia="Calibri" w:hAnsi="Calibri" w:cs="Calibri"/>
        </w:rPr>
        <w:t>Privacy notices</w:t>
      </w:r>
    </w:p>
    <w:p w14:paraId="0B7E1BA8" w14:textId="77777777" w:rsidR="00325CEF" w:rsidRDefault="00325CEF" w:rsidP="00325CEF">
      <w:pPr>
        <w:pStyle w:val="ListParagraph"/>
        <w:numPr>
          <w:ilvl w:val="0"/>
          <w:numId w:val="10"/>
        </w:numPr>
        <w:rPr>
          <w:rFonts w:ascii="Calibri" w:eastAsia="Calibri" w:hAnsi="Calibri" w:cs="Calibri"/>
        </w:rPr>
      </w:pPr>
      <w:r>
        <w:rPr>
          <w:rFonts w:ascii="Calibri" w:eastAsia="Calibri" w:hAnsi="Calibri" w:cs="Calibri"/>
        </w:rPr>
        <w:t>Documents related to HMIS on website (CoC could create this)</w:t>
      </w:r>
    </w:p>
    <w:p w14:paraId="6ECD7711" w14:textId="6B1C298A" w:rsidR="00325CEF" w:rsidRPr="00BD050B" w:rsidRDefault="00325CEF" w:rsidP="00BD050B">
      <w:pPr>
        <w:spacing w:after="0"/>
        <w:rPr>
          <w:rFonts w:eastAsiaTheme="minorEastAsia"/>
          <w:sz w:val="20"/>
          <w:szCs w:val="20"/>
        </w:rPr>
      </w:pPr>
      <w:bookmarkStart w:id="0" w:name="_GoBack"/>
      <w:bookmarkEnd w:id="0"/>
    </w:p>
    <w:p w14:paraId="32F1FDA9" w14:textId="4241E3AF" w:rsidR="00275253" w:rsidRPr="00BD050B" w:rsidRDefault="00BD050B" w:rsidP="352E4D3B">
      <w:pPr>
        <w:spacing w:after="0"/>
        <w:rPr>
          <w:b/>
          <w:sz w:val="20"/>
          <w:szCs w:val="20"/>
        </w:rPr>
      </w:pPr>
      <w:r w:rsidRPr="00BD050B">
        <w:rPr>
          <w:b/>
          <w:sz w:val="20"/>
          <w:szCs w:val="20"/>
        </w:rPr>
        <w:t xml:space="preserve">Review </w:t>
      </w:r>
      <w:r w:rsidR="7B737B0F" w:rsidRPr="00BD050B">
        <w:rPr>
          <w:b/>
          <w:sz w:val="20"/>
          <w:szCs w:val="20"/>
        </w:rPr>
        <w:t>of monitoring for area of concentration – Supportive Services in place</w:t>
      </w:r>
    </w:p>
    <w:p w14:paraId="05711719" w14:textId="67812C6C" w:rsidR="00275253" w:rsidRPr="00275253" w:rsidRDefault="7B737B0F" w:rsidP="352E4D3B">
      <w:pPr>
        <w:pStyle w:val="ListParagraph"/>
        <w:numPr>
          <w:ilvl w:val="0"/>
          <w:numId w:val="3"/>
        </w:numPr>
        <w:spacing w:after="0"/>
        <w:rPr>
          <w:rFonts w:eastAsiaTheme="minorEastAsia"/>
          <w:sz w:val="20"/>
          <w:szCs w:val="20"/>
        </w:rPr>
      </w:pPr>
      <w:r w:rsidRPr="352E4D3B">
        <w:rPr>
          <w:sz w:val="20"/>
          <w:szCs w:val="20"/>
        </w:rPr>
        <w:t>Recommendations from the committee – how do we measure performance in this area?</w:t>
      </w:r>
    </w:p>
    <w:p w14:paraId="649385C5" w14:textId="55C1A183" w:rsidR="00275253" w:rsidRDefault="7B737B0F" w:rsidP="352E4D3B">
      <w:pPr>
        <w:pStyle w:val="ListParagraph"/>
        <w:numPr>
          <w:ilvl w:val="1"/>
          <w:numId w:val="3"/>
        </w:numPr>
        <w:spacing w:after="0"/>
        <w:rPr>
          <w:sz w:val="20"/>
          <w:szCs w:val="20"/>
        </w:rPr>
      </w:pPr>
      <w:r w:rsidRPr="352E4D3B">
        <w:rPr>
          <w:sz w:val="20"/>
          <w:szCs w:val="20"/>
        </w:rPr>
        <w:t xml:space="preserve">Have the move on policy which gives some </w:t>
      </w:r>
      <w:proofErr w:type="spellStart"/>
      <w:proofErr w:type="gramStart"/>
      <w:r w:rsidRPr="352E4D3B">
        <w:rPr>
          <w:sz w:val="20"/>
          <w:szCs w:val="20"/>
        </w:rPr>
        <w:t>outline..</w:t>
      </w:r>
      <w:proofErr w:type="gramEnd"/>
      <w:r w:rsidRPr="352E4D3B">
        <w:rPr>
          <w:sz w:val="20"/>
          <w:szCs w:val="20"/>
        </w:rPr>
        <w:t>what</w:t>
      </w:r>
      <w:proofErr w:type="spellEnd"/>
      <w:r w:rsidRPr="352E4D3B">
        <w:rPr>
          <w:sz w:val="20"/>
          <w:szCs w:val="20"/>
        </w:rPr>
        <w:t xml:space="preserve"> else?  (frequency offered, use of goal setting practices, connection to services </w:t>
      </w:r>
      <w:proofErr w:type="gramStart"/>
      <w:r w:rsidRPr="352E4D3B">
        <w:rPr>
          <w:sz w:val="20"/>
          <w:szCs w:val="20"/>
        </w:rPr>
        <w:t>demonstrated..?</w:t>
      </w:r>
      <w:proofErr w:type="gramEnd"/>
      <w:r w:rsidRPr="352E4D3B">
        <w:rPr>
          <w:sz w:val="20"/>
          <w:szCs w:val="20"/>
        </w:rPr>
        <w:t>)</w:t>
      </w:r>
    </w:p>
    <w:p w14:paraId="005DFD4E" w14:textId="02569B97" w:rsidR="00E941DF" w:rsidRDefault="00E941DF" w:rsidP="00E941DF">
      <w:pPr>
        <w:pStyle w:val="ListParagraph"/>
        <w:numPr>
          <w:ilvl w:val="1"/>
          <w:numId w:val="3"/>
        </w:numPr>
        <w:spacing w:after="0"/>
        <w:rPr>
          <w:sz w:val="20"/>
          <w:szCs w:val="20"/>
        </w:rPr>
      </w:pPr>
      <w:r>
        <w:rPr>
          <w:sz w:val="20"/>
          <w:szCs w:val="20"/>
        </w:rPr>
        <w:t>Signed Move on Policy</w:t>
      </w:r>
    </w:p>
    <w:p w14:paraId="4F9BB398" w14:textId="3F81DF6B" w:rsidR="00E941DF" w:rsidRDefault="00E941DF" w:rsidP="00E941DF">
      <w:pPr>
        <w:pStyle w:val="ListParagraph"/>
        <w:numPr>
          <w:ilvl w:val="1"/>
          <w:numId w:val="3"/>
        </w:numPr>
        <w:spacing w:after="0"/>
        <w:rPr>
          <w:sz w:val="20"/>
          <w:szCs w:val="20"/>
        </w:rPr>
      </w:pPr>
      <w:r>
        <w:rPr>
          <w:sz w:val="20"/>
          <w:szCs w:val="20"/>
        </w:rPr>
        <w:t>Participant handbook outlines supportive services</w:t>
      </w:r>
    </w:p>
    <w:p w14:paraId="7464EFAC" w14:textId="5682D040" w:rsidR="00E941DF" w:rsidRDefault="00E941DF" w:rsidP="00E941DF">
      <w:pPr>
        <w:pStyle w:val="ListParagraph"/>
        <w:numPr>
          <w:ilvl w:val="2"/>
          <w:numId w:val="3"/>
        </w:numPr>
        <w:spacing w:after="0"/>
        <w:rPr>
          <w:sz w:val="20"/>
          <w:szCs w:val="20"/>
        </w:rPr>
      </w:pPr>
      <w:r>
        <w:rPr>
          <w:sz w:val="20"/>
          <w:szCs w:val="20"/>
        </w:rPr>
        <w:t>Demonstrates assessment of and support with social/emotional well being</w:t>
      </w:r>
    </w:p>
    <w:p w14:paraId="221C077D" w14:textId="2411E524" w:rsidR="00E941DF" w:rsidRDefault="00E941DF" w:rsidP="00E941DF">
      <w:pPr>
        <w:pStyle w:val="ListParagraph"/>
        <w:numPr>
          <w:ilvl w:val="2"/>
          <w:numId w:val="3"/>
        </w:numPr>
        <w:spacing w:after="0"/>
        <w:rPr>
          <w:sz w:val="20"/>
          <w:szCs w:val="20"/>
        </w:rPr>
      </w:pPr>
      <w:r>
        <w:rPr>
          <w:sz w:val="20"/>
          <w:szCs w:val="20"/>
        </w:rPr>
        <w:t>Demonstrates assessment of and support with mental and physical health needs</w:t>
      </w:r>
    </w:p>
    <w:p w14:paraId="0D885342" w14:textId="4D9C0A1C" w:rsidR="00E941DF" w:rsidRDefault="00E941DF" w:rsidP="00E941DF">
      <w:pPr>
        <w:pStyle w:val="ListParagraph"/>
        <w:numPr>
          <w:ilvl w:val="2"/>
          <w:numId w:val="3"/>
        </w:numPr>
        <w:spacing w:after="0"/>
        <w:rPr>
          <w:sz w:val="20"/>
          <w:szCs w:val="20"/>
        </w:rPr>
      </w:pPr>
      <w:r>
        <w:rPr>
          <w:sz w:val="20"/>
          <w:szCs w:val="20"/>
        </w:rPr>
        <w:t>Demonstrates assessment of and supports with peer/family/permanent positive connections</w:t>
      </w:r>
    </w:p>
    <w:p w14:paraId="4BF5EFE1" w14:textId="5DD93683" w:rsidR="00E941DF" w:rsidRDefault="00E941DF" w:rsidP="00E941DF">
      <w:pPr>
        <w:pStyle w:val="ListParagraph"/>
        <w:numPr>
          <w:ilvl w:val="2"/>
          <w:numId w:val="3"/>
        </w:numPr>
        <w:spacing w:after="0"/>
        <w:rPr>
          <w:sz w:val="20"/>
          <w:szCs w:val="20"/>
        </w:rPr>
      </w:pPr>
      <w:r>
        <w:rPr>
          <w:sz w:val="20"/>
          <w:szCs w:val="20"/>
        </w:rPr>
        <w:t>Demonstrates assessment of and supports with education/employment training opportunities</w:t>
      </w:r>
    </w:p>
    <w:p w14:paraId="6811838A" w14:textId="035B50A3" w:rsidR="00E941DF" w:rsidRPr="00275253" w:rsidRDefault="000C6442" w:rsidP="00E941DF">
      <w:pPr>
        <w:pStyle w:val="ListParagraph"/>
        <w:numPr>
          <w:ilvl w:val="2"/>
          <w:numId w:val="3"/>
        </w:numPr>
        <w:spacing w:after="0"/>
        <w:rPr>
          <w:sz w:val="20"/>
          <w:szCs w:val="20"/>
        </w:rPr>
      </w:pPr>
      <w:r>
        <w:rPr>
          <w:sz w:val="20"/>
          <w:szCs w:val="20"/>
        </w:rPr>
        <w:t>Demonstrates assessment of connection to and support with connecting to a range of services.</w:t>
      </w:r>
    </w:p>
    <w:p w14:paraId="6BE8D6F3" w14:textId="37EB8ADA" w:rsidR="00275253" w:rsidRPr="00275253" w:rsidRDefault="7B737B0F" w:rsidP="352E4D3B">
      <w:pPr>
        <w:spacing w:after="0"/>
        <w:rPr>
          <w:sz w:val="20"/>
          <w:szCs w:val="20"/>
        </w:rPr>
      </w:pPr>
      <w:r w:rsidRPr="352E4D3B">
        <w:rPr>
          <w:sz w:val="20"/>
          <w:szCs w:val="20"/>
        </w:rPr>
        <w:t>Next meeting:</w:t>
      </w:r>
    </w:p>
    <w:p w14:paraId="3A082192" w14:textId="025689C1" w:rsidR="00275253" w:rsidRPr="00275253" w:rsidRDefault="7B737B0F" w:rsidP="352E4D3B">
      <w:pPr>
        <w:pStyle w:val="ListParagraph"/>
        <w:numPr>
          <w:ilvl w:val="0"/>
          <w:numId w:val="1"/>
        </w:numPr>
        <w:spacing w:after="0"/>
        <w:rPr>
          <w:rFonts w:eastAsiaTheme="minorEastAsia"/>
          <w:sz w:val="20"/>
          <w:szCs w:val="20"/>
        </w:rPr>
      </w:pPr>
      <w:r w:rsidRPr="352E4D3B">
        <w:rPr>
          <w:sz w:val="20"/>
          <w:szCs w:val="20"/>
        </w:rPr>
        <w:t>YHDP monitoring – how to incorporate</w:t>
      </w:r>
    </w:p>
    <w:p w14:paraId="4DF7A03D" w14:textId="4964F95B" w:rsidR="00830F74" w:rsidRPr="00BD050B" w:rsidRDefault="52B4A9BE" w:rsidP="00BD050B">
      <w:pPr>
        <w:pStyle w:val="NormalWeb"/>
        <w:rPr>
          <w:rFonts w:ascii="Calibri" w:eastAsia="Calibri" w:hAnsi="Calibri" w:cs="Calibri"/>
          <w:color w:val="000000" w:themeColor="text1"/>
          <w:sz w:val="22"/>
          <w:szCs w:val="22"/>
        </w:rPr>
      </w:pPr>
      <w:r w:rsidRPr="352E4D3B">
        <w:rPr>
          <w:rFonts w:ascii="Calibri" w:eastAsia="Calibri" w:hAnsi="Calibri" w:cs="Calibri"/>
          <w:b/>
          <w:bCs/>
          <w:color w:val="000000" w:themeColor="text1"/>
          <w:sz w:val="22"/>
          <w:szCs w:val="22"/>
          <w:u w:val="single"/>
        </w:rPr>
        <w:t>Upcoming Events/Registrations:</w:t>
      </w:r>
    </w:p>
    <w:p w14:paraId="4C324EDD" w14:textId="34EB3279" w:rsidR="00830F74" w:rsidRDefault="52B4A9BE" w:rsidP="352E4D3B">
      <w:pPr>
        <w:rPr>
          <w:rFonts w:ascii="Calibri" w:eastAsia="Calibri" w:hAnsi="Calibri" w:cs="Calibri"/>
          <w:color w:val="DE823C"/>
        </w:rPr>
      </w:pPr>
      <w:r w:rsidRPr="352E4D3B">
        <w:rPr>
          <w:rFonts w:ascii="Calibri" w:eastAsia="Calibri" w:hAnsi="Calibri" w:cs="Calibri"/>
          <w:b/>
          <w:bCs/>
          <w:color w:val="DE823C"/>
        </w:rPr>
        <w:t>Three County Continuum of Care Housing Problem Solving Training</w:t>
      </w:r>
    </w:p>
    <w:p w14:paraId="6A770D0D" w14:textId="6F905B5C" w:rsidR="00830F74" w:rsidRDefault="52B4A9BE" w:rsidP="352E4D3B">
      <w:pPr>
        <w:rPr>
          <w:rFonts w:ascii="Calibri" w:eastAsia="Calibri" w:hAnsi="Calibri" w:cs="Calibri"/>
        </w:rPr>
      </w:pPr>
      <w:r w:rsidRPr="352E4D3B">
        <w:rPr>
          <w:rFonts w:ascii="Calibri" w:eastAsia="Calibri" w:hAnsi="Calibri" w:cs="Calibri"/>
          <w:b/>
          <w:bCs/>
          <w:color w:val="DE823C"/>
        </w:rPr>
        <w:t xml:space="preserve">Friday February 18th 2022 from 12p-1:30p </w:t>
      </w:r>
      <w:r w:rsidRPr="352E4D3B">
        <w:rPr>
          <w:rFonts w:ascii="Calibri" w:eastAsia="Calibri" w:hAnsi="Calibri" w:cs="Calibri"/>
        </w:rPr>
        <w:t xml:space="preserve">Facilitated by: Douglas </w:t>
      </w:r>
      <w:proofErr w:type="spellStart"/>
      <w:r w:rsidRPr="352E4D3B">
        <w:rPr>
          <w:rFonts w:ascii="Calibri" w:eastAsia="Calibri" w:hAnsi="Calibri" w:cs="Calibri"/>
        </w:rPr>
        <w:t>Tetrault</w:t>
      </w:r>
      <w:proofErr w:type="spellEnd"/>
      <w:r w:rsidRPr="352E4D3B">
        <w:rPr>
          <w:rFonts w:ascii="Calibri" w:eastAsia="Calibri" w:hAnsi="Calibri" w:cs="Calibri"/>
        </w:rPr>
        <w:t xml:space="preserve">, Technical Assistance Collaborative (TAC) - The purpose of this training to introduce the core features of effective Housing Problem Solving strategies to local partners. The training will cover the core features Housing Problem Solving and how those techniques relate to our efforts to end homelessness in Western MA. The training will also discuss how problem solving effects homelessness prevention, diversion and rapid exit strategies for individuals and families at-risk of or experiencing literal homelessness. Please click </w:t>
      </w:r>
      <w:hyperlink r:id="rId8">
        <w:r w:rsidRPr="352E4D3B">
          <w:rPr>
            <w:rStyle w:val="Hyperlink"/>
            <w:rFonts w:ascii="Calibri" w:eastAsia="Calibri" w:hAnsi="Calibri" w:cs="Calibri"/>
            <w:b/>
            <w:bCs/>
          </w:rPr>
          <w:t>here</w:t>
        </w:r>
        <w:r w:rsidRPr="352E4D3B">
          <w:rPr>
            <w:rStyle w:val="Hyperlink"/>
            <w:rFonts w:ascii="Calibri" w:eastAsia="Calibri" w:hAnsi="Calibri" w:cs="Calibri"/>
          </w:rPr>
          <w:t xml:space="preserve"> </w:t>
        </w:r>
      </w:hyperlink>
      <w:r w:rsidRPr="352E4D3B">
        <w:rPr>
          <w:rFonts w:ascii="Calibri" w:eastAsia="Calibri" w:hAnsi="Calibri" w:cs="Calibri"/>
        </w:rPr>
        <w:t>to RSVP!</w:t>
      </w:r>
    </w:p>
    <w:p w14:paraId="193304CF" w14:textId="52260DD6" w:rsidR="00830F74" w:rsidRDefault="52B4A9BE" w:rsidP="352E4D3B">
      <w:pPr>
        <w:rPr>
          <w:rFonts w:ascii="Calibri" w:eastAsia="Calibri" w:hAnsi="Calibri" w:cs="Calibri"/>
        </w:rPr>
      </w:pPr>
      <w:r w:rsidRPr="352E4D3B">
        <w:rPr>
          <w:rFonts w:ascii="Calibri" w:eastAsia="Calibri" w:hAnsi="Calibri" w:cs="Calibri"/>
          <w:b/>
          <w:bCs/>
          <w:color w:val="DE823C"/>
        </w:rPr>
        <w:t xml:space="preserve">Over the past 6 months, The Massachusetts Housing and Shelter Alliance, in partnership with C4 Initiatives </w:t>
      </w:r>
      <w:r w:rsidRPr="352E4D3B">
        <w:rPr>
          <w:rFonts w:ascii="Calibri" w:eastAsia="Calibri" w:hAnsi="Calibri" w:cs="Calibri"/>
        </w:rPr>
        <w:t xml:space="preserve">has evaluated our (along with other MA </w:t>
      </w:r>
      <w:proofErr w:type="spellStart"/>
      <w:r w:rsidRPr="352E4D3B">
        <w:rPr>
          <w:rFonts w:ascii="Calibri" w:eastAsia="Calibri" w:hAnsi="Calibri" w:cs="Calibri"/>
        </w:rPr>
        <w:t>CoCs</w:t>
      </w:r>
      <w:proofErr w:type="spellEnd"/>
      <w:r w:rsidRPr="352E4D3B">
        <w:rPr>
          <w:rFonts w:ascii="Calibri" w:eastAsia="Calibri" w:hAnsi="Calibri" w:cs="Calibri"/>
        </w:rPr>
        <w:t>) Coordinated Entry System with an equity lens.   J</w:t>
      </w:r>
      <w:r w:rsidRPr="352E4D3B">
        <w:rPr>
          <w:rFonts w:ascii="Calibri" w:eastAsia="Calibri" w:hAnsi="Calibri" w:cs="Calibri"/>
          <w:b/>
          <w:bCs/>
        </w:rPr>
        <w:t xml:space="preserve">oin us on February 25th, from 9:30-11am to learn about the results, next steps, and tools we used to collect the data.  Register </w:t>
      </w:r>
      <w:hyperlink r:id="rId9">
        <w:r w:rsidRPr="352E4D3B">
          <w:rPr>
            <w:rStyle w:val="Hyperlink"/>
            <w:rFonts w:ascii="Calibri" w:eastAsia="Calibri" w:hAnsi="Calibri" w:cs="Calibri"/>
            <w:b/>
            <w:bCs/>
          </w:rPr>
          <w:t>here</w:t>
        </w:r>
      </w:hyperlink>
      <w:r w:rsidRPr="352E4D3B">
        <w:rPr>
          <w:rFonts w:ascii="Calibri" w:eastAsia="Calibri" w:hAnsi="Calibri" w:cs="Calibri"/>
          <w:b/>
          <w:bCs/>
        </w:rPr>
        <w:t>.</w:t>
      </w:r>
    </w:p>
    <w:p w14:paraId="68F10BBA" w14:textId="2B30D87E" w:rsidR="00830F74" w:rsidRDefault="00BD050B" w:rsidP="352E4D3B">
      <w:pPr>
        <w:spacing w:beforeAutospacing="1" w:afterAutospacing="1" w:line="240" w:lineRule="auto"/>
        <w:rPr>
          <w:rFonts w:ascii="Calibri" w:eastAsia="Calibri" w:hAnsi="Calibri" w:cs="Calibri"/>
        </w:rPr>
      </w:pPr>
      <w:hyperlink r:id="rId10">
        <w:r w:rsidR="52B4A9BE" w:rsidRPr="352E4D3B">
          <w:rPr>
            <w:rStyle w:val="Hyperlink"/>
            <w:rFonts w:ascii="Calibri" w:eastAsia="Calibri" w:hAnsi="Calibri" w:cs="Calibri"/>
            <w:b/>
            <w:bCs/>
          </w:rPr>
          <w:t>NLIHC’s Virtual Housing Policy Forum 2022: Achieving Housing Justice</w:t>
        </w:r>
      </w:hyperlink>
      <w:r w:rsidR="52B4A9BE" w:rsidRPr="352E4D3B">
        <w:rPr>
          <w:rFonts w:ascii="Calibri" w:eastAsia="Calibri" w:hAnsi="Calibri" w:cs="Calibri"/>
        </w:rPr>
        <w:t xml:space="preserve">, taking place March 22-23, 2022 will feature a variety of interactive sessions with NLIHC experts, including one on </w:t>
      </w:r>
      <w:r w:rsidR="52B4A9BE" w:rsidRPr="352E4D3B">
        <w:rPr>
          <w:rFonts w:ascii="Calibri" w:eastAsia="Calibri" w:hAnsi="Calibri" w:cs="Calibri"/>
          <w:b/>
          <w:bCs/>
        </w:rPr>
        <w:t>Anti-Racism, Equity, Diversity, and Inclusion</w:t>
      </w:r>
      <w:r w:rsidR="52B4A9BE" w:rsidRPr="352E4D3B">
        <w:rPr>
          <w:rFonts w:ascii="Calibri" w:eastAsia="Calibri" w:hAnsi="Calibri" w:cs="Calibri"/>
        </w:rPr>
        <w:t xml:space="preserve">. During this session, led by NLIHC Senior Vice President for Racial Equity, Diversity, and Inclusion Renee Willis, participants will have the opportunity to go behind the scenes with </w:t>
      </w:r>
      <w:r w:rsidR="52B4A9BE" w:rsidRPr="352E4D3B">
        <w:rPr>
          <w:rFonts w:ascii="Calibri" w:eastAsia="Calibri" w:hAnsi="Calibri" w:cs="Calibri"/>
        </w:rPr>
        <w:lastRenderedPageBreak/>
        <w:t xml:space="preserve">NLIHC and other partners to see how we are centering inclusion, diversity, equity, anti-racism, and systems thinking (“IDEAS”) in our work. Attendees will also be introduced to Rise-Home Stories Project—a group of multimedia storytellers and housing, land, and racial justice advocates who came together to reimagine the future of our communities. The session will explore how Rise-Home Stories Project used IDEAS to create a body of work made by and for Black and brown organizers, artists, and audiences. </w:t>
      </w:r>
      <w:hyperlink r:id="rId11">
        <w:r w:rsidR="52B4A9BE" w:rsidRPr="352E4D3B">
          <w:rPr>
            <w:rStyle w:val="Hyperlink"/>
            <w:rFonts w:ascii="Calibri" w:eastAsia="Calibri" w:hAnsi="Calibri" w:cs="Calibri"/>
          </w:rPr>
          <w:t>Register today to attend the Forum here</w:t>
        </w:r>
      </w:hyperlink>
      <w:r w:rsidR="52B4A9BE" w:rsidRPr="352E4D3B">
        <w:rPr>
          <w:rFonts w:ascii="Calibri" w:eastAsia="Calibri" w:hAnsi="Calibri" w:cs="Calibri"/>
        </w:rPr>
        <w:t>.</w:t>
      </w:r>
    </w:p>
    <w:p w14:paraId="735B024B" w14:textId="4D4E1989" w:rsidR="00830F74" w:rsidRDefault="52B4A9BE" w:rsidP="352E4D3B">
      <w:pPr>
        <w:pStyle w:val="paragraph"/>
        <w:rPr>
          <w:rFonts w:ascii="Calibri" w:eastAsia="Calibri" w:hAnsi="Calibri" w:cs="Calibri"/>
          <w:sz w:val="22"/>
          <w:szCs w:val="22"/>
        </w:rPr>
      </w:pPr>
      <w:r w:rsidRPr="352E4D3B">
        <w:rPr>
          <w:rFonts w:ascii="Calibri" w:eastAsia="Calibri" w:hAnsi="Calibri" w:cs="Calibri"/>
          <w:sz w:val="22"/>
          <w:szCs w:val="22"/>
        </w:rPr>
        <w:t>May 6</w:t>
      </w:r>
      <w:r w:rsidRPr="352E4D3B">
        <w:rPr>
          <w:rFonts w:ascii="Calibri" w:eastAsia="Calibri" w:hAnsi="Calibri" w:cs="Calibri"/>
          <w:sz w:val="22"/>
          <w:szCs w:val="22"/>
          <w:vertAlign w:val="superscript"/>
        </w:rPr>
        <w:t>th</w:t>
      </w:r>
      <w:r w:rsidRPr="352E4D3B">
        <w:rPr>
          <w:rFonts w:ascii="Calibri" w:eastAsia="Calibri" w:hAnsi="Calibri" w:cs="Calibri"/>
          <w:sz w:val="22"/>
          <w:szCs w:val="22"/>
        </w:rPr>
        <w:t xml:space="preserve"> – Western Mass Network to End Homelessness Annual Event.  </w:t>
      </w:r>
      <w:r w:rsidRPr="352E4D3B">
        <w:t>We will be joined by our Western Massachusetts Legislative Delegation, Mayors and other local leaders, and now just recently confirmed two special guests: DHCD Undersecretary Jennifer Maddox and the newly appointed Executive Director of the US Interagency Council on Homelessness Jeff Olivet. And stay tuned for more</w:t>
      </w:r>
      <w:r w:rsidRPr="352E4D3B">
        <w:rPr>
          <w:rFonts w:ascii="Calibri" w:eastAsia="Calibri" w:hAnsi="Calibri" w:cs="Calibri"/>
          <w:sz w:val="22"/>
          <w:szCs w:val="22"/>
        </w:rPr>
        <w:t xml:space="preserve"> </w:t>
      </w:r>
      <w:hyperlink r:id="rId12">
        <w:r w:rsidRPr="352E4D3B">
          <w:rPr>
            <w:rStyle w:val="Hyperlink"/>
            <w:rFonts w:ascii="Calibri" w:eastAsia="Calibri" w:hAnsi="Calibri" w:cs="Calibri"/>
            <w:sz w:val="22"/>
            <w:szCs w:val="22"/>
          </w:rPr>
          <w:t>https://www.westernmasshousingfirst.org/network/2022/sign-up-for-the-networks-annual-event-may-6-dhcd-undersecretary-jennifer-maddox-and-more/</w:t>
        </w:r>
      </w:hyperlink>
    </w:p>
    <w:p w14:paraId="6EF1F2CE" w14:textId="1222292E" w:rsidR="00830F74" w:rsidRDefault="00830F74" w:rsidP="352E4D3B">
      <w:pPr>
        <w:spacing w:beforeAutospacing="1" w:afterAutospacing="1" w:line="240" w:lineRule="auto"/>
        <w:rPr>
          <w:rFonts w:ascii="Calibri" w:eastAsia="Calibri" w:hAnsi="Calibri" w:cs="Calibri"/>
        </w:rPr>
      </w:pPr>
    </w:p>
    <w:p w14:paraId="0881F913" w14:textId="0D2F1E54" w:rsidR="00830F74" w:rsidRDefault="00830F74" w:rsidP="352E4D3B">
      <w:pPr>
        <w:spacing w:beforeAutospacing="1" w:afterAutospacing="1" w:line="240" w:lineRule="auto"/>
        <w:rPr>
          <w:rFonts w:ascii="Calibri" w:eastAsia="Calibri" w:hAnsi="Calibri" w:cs="Calibri"/>
        </w:rPr>
      </w:pPr>
    </w:p>
    <w:p w14:paraId="5D550CD5" w14:textId="5F3AA2A2" w:rsidR="00830F74" w:rsidRDefault="00830F74" w:rsidP="352E4D3B">
      <w:pPr>
        <w:spacing w:beforeAutospacing="1" w:afterAutospacing="1" w:line="240" w:lineRule="auto"/>
        <w:rPr>
          <w:rFonts w:ascii="Calibri" w:eastAsia="Calibri" w:hAnsi="Calibri" w:cs="Calibri"/>
          <w:color w:val="000000" w:themeColor="text1"/>
        </w:rPr>
      </w:pPr>
    </w:p>
    <w:p w14:paraId="678567AF" w14:textId="58EE771E" w:rsidR="00830F74" w:rsidRDefault="00830F74" w:rsidP="352E4D3B">
      <w:pPr>
        <w:ind w:left="720"/>
        <w:rPr>
          <w:rFonts w:ascii="Calibri" w:eastAsia="Calibri" w:hAnsi="Calibri" w:cs="Calibri"/>
        </w:rPr>
      </w:pPr>
    </w:p>
    <w:p w14:paraId="744CB0D2" w14:textId="6EBEF4E6" w:rsidR="00830F74" w:rsidRDefault="00830F74" w:rsidP="352E4D3B"/>
    <w:sectPr w:rsidR="0083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D32"/>
    <w:multiLevelType w:val="hybridMultilevel"/>
    <w:tmpl w:val="7138143E"/>
    <w:lvl w:ilvl="0" w:tplc="E9A060D2">
      <w:start w:val="1"/>
      <w:numFmt w:val="bullet"/>
      <w:lvlText w:val=""/>
      <w:lvlJc w:val="left"/>
      <w:pPr>
        <w:ind w:left="720" w:hanging="360"/>
      </w:pPr>
      <w:rPr>
        <w:rFonts w:ascii="Symbol" w:hAnsi="Symbol" w:hint="default"/>
      </w:rPr>
    </w:lvl>
    <w:lvl w:ilvl="1" w:tplc="DDB064E6">
      <w:start w:val="1"/>
      <w:numFmt w:val="bullet"/>
      <w:lvlText w:val="o"/>
      <w:lvlJc w:val="left"/>
      <w:pPr>
        <w:ind w:left="1440" w:hanging="360"/>
      </w:pPr>
      <w:rPr>
        <w:rFonts w:ascii="Courier New" w:hAnsi="Courier New" w:hint="default"/>
      </w:rPr>
    </w:lvl>
    <w:lvl w:ilvl="2" w:tplc="617A2538">
      <w:start w:val="1"/>
      <w:numFmt w:val="bullet"/>
      <w:lvlText w:val=""/>
      <w:lvlJc w:val="left"/>
      <w:pPr>
        <w:ind w:left="2160" w:hanging="360"/>
      </w:pPr>
      <w:rPr>
        <w:rFonts w:ascii="Wingdings" w:hAnsi="Wingdings" w:hint="default"/>
      </w:rPr>
    </w:lvl>
    <w:lvl w:ilvl="3" w:tplc="508221A8">
      <w:start w:val="1"/>
      <w:numFmt w:val="bullet"/>
      <w:lvlText w:val=""/>
      <w:lvlJc w:val="left"/>
      <w:pPr>
        <w:ind w:left="2880" w:hanging="360"/>
      </w:pPr>
      <w:rPr>
        <w:rFonts w:ascii="Symbol" w:hAnsi="Symbol" w:hint="default"/>
      </w:rPr>
    </w:lvl>
    <w:lvl w:ilvl="4" w:tplc="7E9C989C">
      <w:start w:val="1"/>
      <w:numFmt w:val="bullet"/>
      <w:lvlText w:val="o"/>
      <w:lvlJc w:val="left"/>
      <w:pPr>
        <w:ind w:left="3600" w:hanging="360"/>
      </w:pPr>
      <w:rPr>
        <w:rFonts w:ascii="Courier New" w:hAnsi="Courier New" w:hint="default"/>
      </w:rPr>
    </w:lvl>
    <w:lvl w:ilvl="5" w:tplc="015685DC">
      <w:start w:val="1"/>
      <w:numFmt w:val="bullet"/>
      <w:lvlText w:val=""/>
      <w:lvlJc w:val="left"/>
      <w:pPr>
        <w:ind w:left="4320" w:hanging="360"/>
      </w:pPr>
      <w:rPr>
        <w:rFonts w:ascii="Wingdings" w:hAnsi="Wingdings" w:hint="default"/>
      </w:rPr>
    </w:lvl>
    <w:lvl w:ilvl="6" w:tplc="C1EC0988">
      <w:start w:val="1"/>
      <w:numFmt w:val="bullet"/>
      <w:lvlText w:val=""/>
      <w:lvlJc w:val="left"/>
      <w:pPr>
        <w:ind w:left="5040" w:hanging="360"/>
      </w:pPr>
      <w:rPr>
        <w:rFonts w:ascii="Symbol" w:hAnsi="Symbol" w:hint="default"/>
      </w:rPr>
    </w:lvl>
    <w:lvl w:ilvl="7" w:tplc="268043C0">
      <w:start w:val="1"/>
      <w:numFmt w:val="bullet"/>
      <w:lvlText w:val="o"/>
      <w:lvlJc w:val="left"/>
      <w:pPr>
        <w:ind w:left="5760" w:hanging="360"/>
      </w:pPr>
      <w:rPr>
        <w:rFonts w:ascii="Courier New" w:hAnsi="Courier New" w:hint="default"/>
      </w:rPr>
    </w:lvl>
    <w:lvl w:ilvl="8" w:tplc="75687538">
      <w:start w:val="1"/>
      <w:numFmt w:val="bullet"/>
      <w:lvlText w:val=""/>
      <w:lvlJc w:val="left"/>
      <w:pPr>
        <w:ind w:left="6480" w:hanging="360"/>
      </w:pPr>
      <w:rPr>
        <w:rFonts w:ascii="Wingdings" w:hAnsi="Wingdings" w:hint="default"/>
      </w:rPr>
    </w:lvl>
  </w:abstractNum>
  <w:abstractNum w:abstractNumId="1" w15:restartNumberingAfterBreak="0">
    <w:nsid w:val="1A9756A2"/>
    <w:multiLevelType w:val="hybridMultilevel"/>
    <w:tmpl w:val="BB9E1CB4"/>
    <w:lvl w:ilvl="0" w:tplc="681440F0">
      <w:start w:val="1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60EC0"/>
    <w:multiLevelType w:val="hybridMultilevel"/>
    <w:tmpl w:val="0896C09A"/>
    <w:lvl w:ilvl="0" w:tplc="7D1E53E0">
      <w:start w:val="1"/>
      <w:numFmt w:val="bullet"/>
      <w:lvlText w:val=""/>
      <w:lvlJc w:val="left"/>
      <w:pPr>
        <w:ind w:left="720" w:hanging="360"/>
      </w:pPr>
      <w:rPr>
        <w:rFonts w:ascii="Symbol" w:hAnsi="Symbol" w:hint="default"/>
      </w:rPr>
    </w:lvl>
    <w:lvl w:ilvl="1" w:tplc="08A0566E">
      <w:start w:val="1"/>
      <w:numFmt w:val="bullet"/>
      <w:lvlText w:val="o"/>
      <w:lvlJc w:val="left"/>
      <w:pPr>
        <w:ind w:left="1440" w:hanging="360"/>
      </w:pPr>
      <w:rPr>
        <w:rFonts w:ascii="Courier New" w:hAnsi="Courier New" w:hint="default"/>
      </w:rPr>
    </w:lvl>
    <w:lvl w:ilvl="2" w:tplc="4AC039C2">
      <w:start w:val="1"/>
      <w:numFmt w:val="bullet"/>
      <w:lvlText w:val=""/>
      <w:lvlJc w:val="left"/>
      <w:pPr>
        <w:ind w:left="2160" w:hanging="360"/>
      </w:pPr>
      <w:rPr>
        <w:rFonts w:ascii="Wingdings" w:hAnsi="Wingdings" w:hint="default"/>
      </w:rPr>
    </w:lvl>
    <w:lvl w:ilvl="3" w:tplc="3C3C1A52">
      <w:start w:val="1"/>
      <w:numFmt w:val="bullet"/>
      <w:lvlText w:val=""/>
      <w:lvlJc w:val="left"/>
      <w:pPr>
        <w:ind w:left="2880" w:hanging="360"/>
      </w:pPr>
      <w:rPr>
        <w:rFonts w:ascii="Symbol" w:hAnsi="Symbol" w:hint="default"/>
      </w:rPr>
    </w:lvl>
    <w:lvl w:ilvl="4" w:tplc="37C83AFA">
      <w:start w:val="1"/>
      <w:numFmt w:val="bullet"/>
      <w:lvlText w:val="o"/>
      <w:lvlJc w:val="left"/>
      <w:pPr>
        <w:ind w:left="3600" w:hanging="360"/>
      </w:pPr>
      <w:rPr>
        <w:rFonts w:ascii="Courier New" w:hAnsi="Courier New" w:hint="default"/>
      </w:rPr>
    </w:lvl>
    <w:lvl w:ilvl="5" w:tplc="ECAAF158">
      <w:start w:val="1"/>
      <w:numFmt w:val="bullet"/>
      <w:lvlText w:val=""/>
      <w:lvlJc w:val="left"/>
      <w:pPr>
        <w:ind w:left="4320" w:hanging="360"/>
      </w:pPr>
      <w:rPr>
        <w:rFonts w:ascii="Wingdings" w:hAnsi="Wingdings" w:hint="default"/>
      </w:rPr>
    </w:lvl>
    <w:lvl w:ilvl="6" w:tplc="7BCE1E8E">
      <w:start w:val="1"/>
      <w:numFmt w:val="bullet"/>
      <w:lvlText w:val=""/>
      <w:lvlJc w:val="left"/>
      <w:pPr>
        <w:ind w:left="5040" w:hanging="360"/>
      </w:pPr>
      <w:rPr>
        <w:rFonts w:ascii="Symbol" w:hAnsi="Symbol" w:hint="default"/>
      </w:rPr>
    </w:lvl>
    <w:lvl w:ilvl="7" w:tplc="99BC7066">
      <w:start w:val="1"/>
      <w:numFmt w:val="bullet"/>
      <w:lvlText w:val="o"/>
      <w:lvlJc w:val="left"/>
      <w:pPr>
        <w:ind w:left="5760" w:hanging="360"/>
      </w:pPr>
      <w:rPr>
        <w:rFonts w:ascii="Courier New" w:hAnsi="Courier New" w:hint="default"/>
      </w:rPr>
    </w:lvl>
    <w:lvl w:ilvl="8" w:tplc="8206B8B8">
      <w:start w:val="1"/>
      <w:numFmt w:val="bullet"/>
      <w:lvlText w:val=""/>
      <w:lvlJc w:val="left"/>
      <w:pPr>
        <w:ind w:left="6480" w:hanging="360"/>
      </w:pPr>
      <w:rPr>
        <w:rFonts w:ascii="Wingdings" w:hAnsi="Wingdings" w:hint="default"/>
      </w:rPr>
    </w:lvl>
  </w:abstractNum>
  <w:abstractNum w:abstractNumId="3" w15:restartNumberingAfterBreak="0">
    <w:nsid w:val="2505612F"/>
    <w:multiLevelType w:val="hybridMultilevel"/>
    <w:tmpl w:val="222C6E2A"/>
    <w:lvl w:ilvl="0" w:tplc="D55E08EE">
      <w:start w:val="1"/>
      <w:numFmt w:val="bullet"/>
      <w:lvlText w:val=""/>
      <w:lvlJc w:val="left"/>
      <w:pPr>
        <w:ind w:left="720" w:hanging="360"/>
      </w:pPr>
      <w:rPr>
        <w:rFonts w:ascii="Symbol" w:hAnsi="Symbol" w:hint="default"/>
      </w:rPr>
    </w:lvl>
    <w:lvl w:ilvl="1" w:tplc="FA54168A">
      <w:start w:val="1"/>
      <w:numFmt w:val="bullet"/>
      <w:lvlText w:val="o"/>
      <w:lvlJc w:val="left"/>
      <w:pPr>
        <w:ind w:left="1440" w:hanging="360"/>
      </w:pPr>
      <w:rPr>
        <w:rFonts w:ascii="Courier New" w:hAnsi="Courier New" w:hint="default"/>
      </w:rPr>
    </w:lvl>
    <w:lvl w:ilvl="2" w:tplc="34B21B84">
      <w:start w:val="1"/>
      <w:numFmt w:val="bullet"/>
      <w:lvlText w:val=""/>
      <w:lvlJc w:val="left"/>
      <w:pPr>
        <w:ind w:left="2160" w:hanging="360"/>
      </w:pPr>
      <w:rPr>
        <w:rFonts w:ascii="Wingdings" w:hAnsi="Wingdings" w:hint="default"/>
      </w:rPr>
    </w:lvl>
    <w:lvl w:ilvl="3" w:tplc="E60ABCD4">
      <w:start w:val="1"/>
      <w:numFmt w:val="bullet"/>
      <w:lvlText w:val=""/>
      <w:lvlJc w:val="left"/>
      <w:pPr>
        <w:ind w:left="2880" w:hanging="360"/>
      </w:pPr>
      <w:rPr>
        <w:rFonts w:ascii="Symbol" w:hAnsi="Symbol" w:hint="default"/>
      </w:rPr>
    </w:lvl>
    <w:lvl w:ilvl="4" w:tplc="B2F4C7C6">
      <w:start w:val="1"/>
      <w:numFmt w:val="bullet"/>
      <w:lvlText w:val="o"/>
      <w:lvlJc w:val="left"/>
      <w:pPr>
        <w:ind w:left="3600" w:hanging="360"/>
      </w:pPr>
      <w:rPr>
        <w:rFonts w:ascii="Courier New" w:hAnsi="Courier New" w:hint="default"/>
      </w:rPr>
    </w:lvl>
    <w:lvl w:ilvl="5" w:tplc="B2A2A51C">
      <w:start w:val="1"/>
      <w:numFmt w:val="bullet"/>
      <w:lvlText w:val=""/>
      <w:lvlJc w:val="left"/>
      <w:pPr>
        <w:ind w:left="4320" w:hanging="360"/>
      </w:pPr>
      <w:rPr>
        <w:rFonts w:ascii="Wingdings" w:hAnsi="Wingdings" w:hint="default"/>
      </w:rPr>
    </w:lvl>
    <w:lvl w:ilvl="6" w:tplc="BB6240C0">
      <w:start w:val="1"/>
      <w:numFmt w:val="bullet"/>
      <w:lvlText w:val=""/>
      <w:lvlJc w:val="left"/>
      <w:pPr>
        <w:ind w:left="5040" w:hanging="360"/>
      </w:pPr>
      <w:rPr>
        <w:rFonts w:ascii="Symbol" w:hAnsi="Symbol" w:hint="default"/>
      </w:rPr>
    </w:lvl>
    <w:lvl w:ilvl="7" w:tplc="6C6AAB4E">
      <w:start w:val="1"/>
      <w:numFmt w:val="bullet"/>
      <w:lvlText w:val="o"/>
      <w:lvlJc w:val="left"/>
      <w:pPr>
        <w:ind w:left="5760" w:hanging="360"/>
      </w:pPr>
      <w:rPr>
        <w:rFonts w:ascii="Courier New" w:hAnsi="Courier New" w:hint="default"/>
      </w:rPr>
    </w:lvl>
    <w:lvl w:ilvl="8" w:tplc="5BCAE4A4">
      <w:start w:val="1"/>
      <w:numFmt w:val="bullet"/>
      <w:lvlText w:val=""/>
      <w:lvlJc w:val="left"/>
      <w:pPr>
        <w:ind w:left="6480" w:hanging="360"/>
      </w:pPr>
      <w:rPr>
        <w:rFonts w:ascii="Wingdings" w:hAnsi="Wingdings" w:hint="default"/>
      </w:rPr>
    </w:lvl>
  </w:abstractNum>
  <w:abstractNum w:abstractNumId="4" w15:restartNumberingAfterBreak="0">
    <w:nsid w:val="28E35883"/>
    <w:multiLevelType w:val="hybridMultilevel"/>
    <w:tmpl w:val="B23EAC0E"/>
    <w:lvl w:ilvl="0" w:tplc="484E5052">
      <w:start w:val="1"/>
      <w:numFmt w:val="bullet"/>
      <w:lvlText w:val=""/>
      <w:lvlJc w:val="left"/>
      <w:pPr>
        <w:ind w:left="720" w:hanging="360"/>
      </w:pPr>
      <w:rPr>
        <w:rFonts w:ascii="Symbol" w:hAnsi="Symbol" w:hint="default"/>
      </w:rPr>
    </w:lvl>
    <w:lvl w:ilvl="1" w:tplc="E1A41318">
      <w:start w:val="1"/>
      <w:numFmt w:val="bullet"/>
      <w:lvlText w:val="o"/>
      <w:lvlJc w:val="left"/>
      <w:pPr>
        <w:ind w:left="1440" w:hanging="360"/>
      </w:pPr>
      <w:rPr>
        <w:rFonts w:ascii="Courier New" w:hAnsi="Courier New" w:hint="default"/>
      </w:rPr>
    </w:lvl>
    <w:lvl w:ilvl="2" w:tplc="C07E32BE">
      <w:start w:val="1"/>
      <w:numFmt w:val="bullet"/>
      <w:lvlText w:val=""/>
      <w:lvlJc w:val="left"/>
      <w:pPr>
        <w:ind w:left="2160" w:hanging="360"/>
      </w:pPr>
      <w:rPr>
        <w:rFonts w:ascii="Wingdings" w:hAnsi="Wingdings" w:hint="default"/>
      </w:rPr>
    </w:lvl>
    <w:lvl w:ilvl="3" w:tplc="1B086DFE">
      <w:start w:val="1"/>
      <w:numFmt w:val="bullet"/>
      <w:lvlText w:val=""/>
      <w:lvlJc w:val="left"/>
      <w:pPr>
        <w:ind w:left="2880" w:hanging="360"/>
      </w:pPr>
      <w:rPr>
        <w:rFonts w:ascii="Symbol" w:hAnsi="Symbol" w:hint="default"/>
      </w:rPr>
    </w:lvl>
    <w:lvl w:ilvl="4" w:tplc="11647176">
      <w:start w:val="1"/>
      <w:numFmt w:val="bullet"/>
      <w:lvlText w:val="o"/>
      <w:lvlJc w:val="left"/>
      <w:pPr>
        <w:ind w:left="3600" w:hanging="360"/>
      </w:pPr>
      <w:rPr>
        <w:rFonts w:ascii="Courier New" w:hAnsi="Courier New" w:hint="default"/>
      </w:rPr>
    </w:lvl>
    <w:lvl w:ilvl="5" w:tplc="35E03782">
      <w:start w:val="1"/>
      <w:numFmt w:val="bullet"/>
      <w:lvlText w:val=""/>
      <w:lvlJc w:val="left"/>
      <w:pPr>
        <w:ind w:left="4320" w:hanging="360"/>
      </w:pPr>
      <w:rPr>
        <w:rFonts w:ascii="Wingdings" w:hAnsi="Wingdings" w:hint="default"/>
      </w:rPr>
    </w:lvl>
    <w:lvl w:ilvl="6" w:tplc="CF1E4516">
      <w:start w:val="1"/>
      <w:numFmt w:val="bullet"/>
      <w:lvlText w:val=""/>
      <w:lvlJc w:val="left"/>
      <w:pPr>
        <w:ind w:left="5040" w:hanging="360"/>
      </w:pPr>
      <w:rPr>
        <w:rFonts w:ascii="Symbol" w:hAnsi="Symbol" w:hint="default"/>
      </w:rPr>
    </w:lvl>
    <w:lvl w:ilvl="7" w:tplc="C5DAB468">
      <w:start w:val="1"/>
      <w:numFmt w:val="bullet"/>
      <w:lvlText w:val="o"/>
      <w:lvlJc w:val="left"/>
      <w:pPr>
        <w:ind w:left="5760" w:hanging="360"/>
      </w:pPr>
      <w:rPr>
        <w:rFonts w:ascii="Courier New" w:hAnsi="Courier New" w:hint="default"/>
      </w:rPr>
    </w:lvl>
    <w:lvl w:ilvl="8" w:tplc="830CD294">
      <w:start w:val="1"/>
      <w:numFmt w:val="bullet"/>
      <w:lvlText w:val=""/>
      <w:lvlJc w:val="left"/>
      <w:pPr>
        <w:ind w:left="6480" w:hanging="360"/>
      </w:pPr>
      <w:rPr>
        <w:rFonts w:ascii="Wingdings" w:hAnsi="Wingdings" w:hint="default"/>
      </w:rPr>
    </w:lvl>
  </w:abstractNum>
  <w:abstractNum w:abstractNumId="5" w15:restartNumberingAfterBreak="0">
    <w:nsid w:val="593E7888"/>
    <w:multiLevelType w:val="hybridMultilevel"/>
    <w:tmpl w:val="E7FC4718"/>
    <w:lvl w:ilvl="0" w:tplc="CDDA9F2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C09E9"/>
    <w:multiLevelType w:val="hybridMultilevel"/>
    <w:tmpl w:val="FDC4D778"/>
    <w:lvl w:ilvl="0" w:tplc="FFFFFFFF">
      <w:start w:val="2"/>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B0342"/>
    <w:multiLevelType w:val="hybridMultilevel"/>
    <w:tmpl w:val="5628A208"/>
    <w:lvl w:ilvl="0" w:tplc="5044C40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55D4E"/>
    <w:multiLevelType w:val="hybridMultilevel"/>
    <w:tmpl w:val="A11AD332"/>
    <w:lvl w:ilvl="0" w:tplc="CF60451C">
      <w:start w:val="1"/>
      <w:numFmt w:val="bullet"/>
      <w:lvlText w:val=""/>
      <w:lvlJc w:val="left"/>
      <w:pPr>
        <w:ind w:left="720" w:hanging="360"/>
      </w:pPr>
      <w:rPr>
        <w:rFonts w:ascii="Symbol" w:hAnsi="Symbol" w:hint="default"/>
      </w:rPr>
    </w:lvl>
    <w:lvl w:ilvl="1" w:tplc="BDF84D18">
      <w:start w:val="1"/>
      <w:numFmt w:val="bullet"/>
      <w:lvlText w:val="o"/>
      <w:lvlJc w:val="left"/>
      <w:pPr>
        <w:ind w:left="1440" w:hanging="360"/>
      </w:pPr>
      <w:rPr>
        <w:rFonts w:ascii="Courier New" w:hAnsi="Courier New" w:hint="default"/>
      </w:rPr>
    </w:lvl>
    <w:lvl w:ilvl="2" w:tplc="0D862D8E">
      <w:start w:val="1"/>
      <w:numFmt w:val="bullet"/>
      <w:lvlText w:val=""/>
      <w:lvlJc w:val="left"/>
      <w:pPr>
        <w:ind w:left="2160" w:hanging="360"/>
      </w:pPr>
      <w:rPr>
        <w:rFonts w:ascii="Wingdings" w:hAnsi="Wingdings" w:hint="default"/>
      </w:rPr>
    </w:lvl>
    <w:lvl w:ilvl="3" w:tplc="042C6DA2">
      <w:start w:val="1"/>
      <w:numFmt w:val="bullet"/>
      <w:lvlText w:val=""/>
      <w:lvlJc w:val="left"/>
      <w:pPr>
        <w:ind w:left="2880" w:hanging="360"/>
      </w:pPr>
      <w:rPr>
        <w:rFonts w:ascii="Symbol" w:hAnsi="Symbol" w:hint="default"/>
      </w:rPr>
    </w:lvl>
    <w:lvl w:ilvl="4" w:tplc="5A1C6780">
      <w:start w:val="1"/>
      <w:numFmt w:val="bullet"/>
      <w:lvlText w:val="o"/>
      <w:lvlJc w:val="left"/>
      <w:pPr>
        <w:ind w:left="3600" w:hanging="360"/>
      </w:pPr>
      <w:rPr>
        <w:rFonts w:ascii="Courier New" w:hAnsi="Courier New" w:hint="default"/>
      </w:rPr>
    </w:lvl>
    <w:lvl w:ilvl="5" w:tplc="26780EA8">
      <w:start w:val="1"/>
      <w:numFmt w:val="bullet"/>
      <w:lvlText w:val=""/>
      <w:lvlJc w:val="left"/>
      <w:pPr>
        <w:ind w:left="4320" w:hanging="360"/>
      </w:pPr>
      <w:rPr>
        <w:rFonts w:ascii="Wingdings" w:hAnsi="Wingdings" w:hint="default"/>
      </w:rPr>
    </w:lvl>
    <w:lvl w:ilvl="6" w:tplc="A40A9F64">
      <w:start w:val="1"/>
      <w:numFmt w:val="bullet"/>
      <w:lvlText w:val=""/>
      <w:lvlJc w:val="left"/>
      <w:pPr>
        <w:ind w:left="5040" w:hanging="360"/>
      </w:pPr>
      <w:rPr>
        <w:rFonts w:ascii="Symbol" w:hAnsi="Symbol" w:hint="default"/>
      </w:rPr>
    </w:lvl>
    <w:lvl w:ilvl="7" w:tplc="3A10E7EC">
      <w:start w:val="1"/>
      <w:numFmt w:val="bullet"/>
      <w:lvlText w:val="o"/>
      <w:lvlJc w:val="left"/>
      <w:pPr>
        <w:ind w:left="5760" w:hanging="360"/>
      </w:pPr>
      <w:rPr>
        <w:rFonts w:ascii="Courier New" w:hAnsi="Courier New" w:hint="default"/>
      </w:rPr>
    </w:lvl>
    <w:lvl w:ilvl="8" w:tplc="F6D03E24">
      <w:start w:val="1"/>
      <w:numFmt w:val="bullet"/>
      <w:lvlText w:val=""/>
      <w:lvlJc w:val="left"/>
      <w:pPr>
        <w:ind w:left="6480" w:hanging="360"/>
      </w:pPr>
      <w:rPr>
        <w:rFonts w:ascii="Wingdings" w:hAnsi="Wingdings" w:hint="default"/>
      </w:rPr>
    </w:lvl>
  </w:abstractNum>
  <w:abstractNum w:abstractNumId="9" w15:restartNumberingAfterBreak="0">
    <w:nsid w:val="7C3D08B0"/>
    <w:multiLevelType w:val="hybridMultilevel"/>
    <w:tmpl w:val="0C963796"/>
    <w:lvl w:ilvl="0" w:tplc="ECCCED36">
      <w:start w:val="1"/>
      <w:numFmt w:val="bullet"/>
      <w:lvlText w:val=""/>
      <w:lvlJc w:val="left"/>
      <w:pPr>
        <w:ind w:left="720" w:hanging="360"/>
      </w:pPr>
      <w:rPr>
        <w:rFonts w:ascii="Symbol" w:hAnsi="Symbol" w:hint="default"/>
      </w:rPr>
    </w:lvl>
    <w:lvl w:ilvl="1" w:tplc="E0FCD53A">
      <w:start w:val="1"/>
      <w:numFmt w:val="bullet"/>
      <w:lvlText w:val="o"/>
      <w:lvlJc w:val="left"/>
      <w:pPr>
        <w:ind w:left="1440" w:hanging="360"/>
      </w:pPr>
      <w:rPr>
        <w:rFonts w:ascii="Courier New" w:hAnsi="Courier New" w:hint="default"/>
      </w:rPr>
    </w:lvl>
    <w:lvl w:ilvl="2" w:tplc="95603360">
      <w:start w:val="1"/>
      <w:numFmt w:val="bullet"/>
      <w:lvlText w:val=""/>
      <w:lvlJc w:val="left"/>
      <w:pPr>
        <w:ind w:left="2160" w:hanging="360"/>
      </w:pPr>
      <w:rPr>
        <w:rFonts w:ascii="Wingdings" w:hAnsi="Wingdings" w:hint="default"/>
      </w:rPr>
    </w:lvl>
    <w:lvl w:ilvl="3" w:tplc="4DB6BF74">
      <w:start w:val="1"/>
      <w:numFmt w:val="bullet"/>
      <w:lvlText w:val=""/>
      <w:lvlJc w:val="left"/>
      <w:pPr>
        <w:ind w:left="2880" w:hanging="360"/>
      </w:pPr>
      <w:rPr>
        <w:rFonts w:ascii="Symbol" w:hAnsi="Symbol" w:hint="default"/>
      </w:rPr>
    </w:lvl>
    <w:lvl w:ilvl="4" w:tplc="7EE8EFD2">
      <w:start w:val="1"/>
      <w:numFmt w:val="bullet"/>
      <w:lvlText w:val="o"/>
      <w:lvlJc w:val="left"/>
      <w:pPr>
        <w:ind w:left="3600" w:hanging="360"/>
      </w:pPr>
      <w:rPr>
        <w:rFonts w:ascii="Courier New" w:hAnsi="Courier New" w:hint="default"/>
      </w:rPr>
    </w:lvl>
    <w:lvl w:ilvl="5" w:tplc="0F0ED9C6">
      <w:start w:val="1"/>
      <w:numFmt w:val="bullet"/>
      <w:lvlText w:val=""/>
      <w:lvlJc w:val="left"/>
      <w:pPr>
        <w:ind w:left="4320" w:hanging="360"/>
      </w:pPr>
      <w:rPr>
        <w:rFonts w:ascii="Wingdings" w:hAnsi="Wingdings" w:hint="default"/>
      </w:rPr>
    </w:lvl>
    <w:lvl w:ilvl="6" w:tplc="F8F67FD6">
      <w:start w:val="1"/>
      <w:numFmt w:val="bullet"/>
      <w:lvlText w:val=""/>
      <w:lvlJc w:val="left"/>
      <w:pPr>
        <w:ind w:left="5040" w:hanging="360"/>
      </w:pPr>
      <w:rPr>
        <w:rFonts w:ascii="Symbol" w:hAnsi="Symbol" w:hint="default"/>
      </w:rPr>
    </w:lvl>
    <w:lvl w:ilvl="7" w:tplc="D76CFEB0">
      <w:start w:val="1"/>
      <w:numFmt w:val="bullet"/>
      <w:lvlText w:val="o"/>
      <w:lvlJc w:val="left"/>
      <w:pPr>
        <w:ind w:left="5760" w:hanging="360"/>
      </w:pPr>
      <w:rPr>
        <w:rFonts w:ascii="Courier New" w:hAnsi="Courier New" w:hint="default"/>
      </w:rPr>
    </w:lvl>
    <w:lvl w:ilvl="8" w:tplc="6CD8F3C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3"/>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4"/>
    <w:rsid w:val="000C6442"/>
    <w:rsid w:val="00275253"/>
    <w:rsid w:val="00325CEF"/>
    <w:rsid w:val="0051615A"/>
    <w:rsid w:val="00830F74"/>
    <w:rsid w:val="00861A1A"/>
    <w:rsid w:val="008D05BA"/>
    <w:rsid w:val="00BD050B"/>
    <w:rsid w:val="00C678EA"/>
    <w:rsid w:val="00E26796"/>
    <w:rsid w:val="00E26E1B"/>
    <w:rsid w:val="00E941DF"/>
    <w:rsid w:val="00F3263C"/>
    <w:rsid w:val="034AC588"/>
    <w:rsid w:val="0CE8E2D9"/>
    <w:rsid w:val="0DD38696"/>
    <w:rsid w:val="13701B0A"/>
    <w:rsid w:val="168E936F"/>
    <w:rsid w:val="182795FE"/>
    <w:rsid w:val="1BD9DA02"/>
    <w:rsid w:val="1F0BFE6C"/>
    <w:rsid w:val="1FBBF960"/>
    <w:rsid w:val="20B92721"/>
    <w:rsid w:val="2AB6F291"/>
    <w:rsid w:val="352E4D3B"/>
    <w:rsid w:val="356AC027"/>
    <w:rsid w:val="3969825F"/>
    <w:rsid w:val="3B63E8F2"/>
    <w:rsid w:val="41444565"/>
    <w:rsid w:val="44430A09"/>
    <w:rsid w:val="494F574A"/>
    <w:rsid w:val="4DD18D38"/>
    <w:rsid w:val="4E33E150"/>
    <w:rsid w:val="4F26769C"/>
    <w:rsid w:val="50E0ECDA"/>
    <w:rsid w:val="5291D628"/>
    <w:rsid w:val="52B4A9BE"/>
    <w:rsid w:val="56870B0D"/>
    <w:rsid w:val="5E1DF457"/>
    <w:rsid w:val="5F1386CD"/>
    <w:rsid w:val="5FA46083"/>
    <w:rsid w:val="69DA8034"/>
    <w:rsid w:val="6F10823A"/>
    <w:rsid w:val="719AC702"/>
    <w:rsid w:val="74433091"/>
    <w:rsid w:val="761332B9"/>
    <w:rsid w:val="7B737B0F"/>
    <w:rsid w:val="7C82743D"/>
    <w:rsid w:val="7CEDA42E"/>
    <w:rsid w:val="7D4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69AB"/>
  <w15:chartTrackingRefBased/>
  <w15:docId w15:val="{DD1047AF-E804-4B30-9507-EA1901D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F74"/>
  </w:style>
  <w:style w:type="character" w:customStyle="1" w:styleId="eop">
    <w:name w:val="eop"/>
    <w:basedOn w:val="DefaultParagraphFont"/>
    <w:rsid w:val="00830F74"/>
  </w:style>
  <w:style w:type="paragraph" w:styleId="ListParagraph">
    <w:name w:val="List Paragraph"/>
    <w:basedOn w:val="Normal"/>
    <w:uiPriority w:val="34"/>
    <w:qFormat/>
    <w:rsid w:val="00830F74"/>
    <w:pPr>
      <w:ind w:left="720"/>
      <w:contextualSpacing/>
    </w:pPr>
  </w:style>
  <w:style w:type="paragraph" w:styleId="NormalWeb">
    <w:name w:val="Normal (Web)"/>
    <w:basedOn w:val="Normal"/>
    <w:uiPriority w:val="99"/>
    <w:unhideWhenUsed/>
    <w:rsid w:val="00275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2457">
      <w:bodyDiv w:val="1"/>
      <w:marLeft w:val="0"/>
      <w:marRight w:val="0"/>
      <w:marTop w:val="0"/>
      <w:marBottom w:val="0"/>
      <w:divBdr>
        <w:top w:val="none" w:sz="0" w:space="0" w:color="auto"/>
        <w:left w:val="none" w:sz="0" w:space="0" w:color="auto"/>
        <w:bottom w:val="none" w:sz="0" w:space="0" w:color="auto"/>
        <w:right w:val="none" w:sz="0" w:space="0" w:color="auto"/>
      </w:divBdr>
    </w:div>
    <w:div w:id="2013026690">
      <w:bodyDiv w:val="1"/>
      <w:marLeft w:val="0"/>
      <w:marRight w:val="0"/>
      <w:marTop w:val="0"/>
      <w:marBottom w:val="0"/>
      <w:divBdr>
        <w:top w:val="none" w:sz="0" w:space="0" w:color="auto"/>
        <w:left w:val="none" w:sz="0" w:space="0" w:color="auto"/>
        <w:bottom w:val="none" w:sz="0" w:space="0" w:color="auto"/>
        <w:right w:val="none" w:sz="0" w:space="0" w:color="auto"/>
      </w:divBdr>
      <w:divsChild>
        <w:div w:id="1816297219">
          <w:marLeft w:val="0"/>
          <w:marRight w:val="0"/>
          <w:marTop w:val="0"/>
          <w:marBottom w:val="0"/>
          <w:divBdr>
            <w:top w:val="none" w:sz="0" w:space="0" w:color="auto"/>
            <w:left w:val="none" w:sz="0" w:space="0" w:color="auto"/>
            <w:bottom w:val="none" w:sz="0" w:space="0" w:color="auto"/>
            <w:right w:val="none" w:sz="0" w:space="0" w:color="auto"/>
          </w:divBdr>
        </w:div>
        <w:div w:id="839539637">
          <w:marLeft w:val="0"/>
          <w:marRight w:val="0"/>
          <w:marTop w:val="0"/>
          <w:marBottom w:val="0"/>
          <w:divBdr>
            <w:top w:val="none" w:sz="0" w:space="0" w:color="auto"/>
            <w:left w:val="none" w:sz="0" w:space="0" w:color="auto"/>
            <w:bottom w:val="none" w:sz="0" w:space="0" w:color="auto"/>
            <w:right w:val="none" w:sz="0" w:space="0" w:color="auto"/>
          </w:divBdr>
        </w:div>
        <w:div w:id="14623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EuceihqDMtHNSQX239H_BkCGaNpeRiuH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ernmasshousingfirst.org/network/2022/sign-up-for-the-networks-annual-event-may-6-dhcd-undersecretary-jennifer-maddox-and-mo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ihc.us4.list-manage.com/track/click?u=e702259618becdc3f0451bd5d&amp;id=5997a928d1&amp;e=3f3591080c" TargetMode="External"/><Relationship Id="rId5" Type="http://schemas.openxmlformats.org/officeDocument/2006/relationships/styles" Target="styles.xml"/><Relationship Id="rId10" Type="http://schemas.openxmlformats.org/officeDocument/2006/relationships/hyperlink" Target="https://nlihc.us4.list-manage.com/track/click?u=e702259618becdc3f0451bd5d&amp;id=d1464a9d3d&amp;e=3f3591080c" TargetMode="External"/><Relationship Id="rId4" Type="http://schemas.openxmlformats.org/officeDocument/2006/relationships/numbering" Target="numbering.xml"/><Relationship Id="rId9" Type="http://schemas.openxmlformats.org/officeDocument/2006/relationships/hyperlink" Target="https://mhsa.zoom.us/meeting/register/tZIuduutrDMjEtY_2FlCTksQrEdUin-1Yzs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6F11E-F7E3-4E24-B749-6442CB90A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709BF-E7F0-4A1A-8451-D2353090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8CC21-D428-4AC8-8FC9-708098FB0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4</cp:revision>
  <dcterms:created xsi:type="dcterms:W3CDTF">2022-02-18T14:07:00Z</dcterms:created>
  <dcterms:modified xsi:type="dcterms:W3CDTF">2022-02-18T15:59:00Z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