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D0DC4" w:rsidR="00546FA3" w:rsidP="00DB3B39" w:rsidRDefault="00546FA3" w14:paraId="73446037" w14:textId="20724AA8">
      <w:pPr>
        <w:spacing w:line="240" w:lineRule="auto"/>
        <w:jc w:val="center"/>
        <w:rPr>
          <w:rFonts w:cstheme="minorHAnsi"/>
          <w:b/>
          <w:sz w:val="24"/>
          <w:szCs w:val="24"/>
          <w:u w:val="single"/>
        </w:rPr>
      </w:pPr>
      <w:r w:rsidRPr="005D0DC4">
        <w:rPr>
          <w:rFonts w:cstheme="minorHAnsi"/>
          <w:b/>
          <w:sz w:val="24"/>
          <w:szCs w:val="24"/>
          <w:u w:val="single"/>
        </w:rPr>
        <w:t xml:space="preserve">MA 507, Three County CoC - </w:t>
      </w:r>
      <w:r w:rsidRPr="005D0DC4" w:rsidR="009C4BBB">
        <w:rPr>
          <w:rFonts w:cstheme="minorHAnsi"/>
          <w:b/>
          <w:sz w:val="24"/>
          <w:szCs w:val="24"/>
          <w:u w:val="single"/>
        </w:rPr>
        <w:t>June</w:t>
      </w:r>
      <w:r w:rsidRPr="005D0DC4">
        <w:rPr>
          <w:rFonts w:cstheme="minorHAnsi"/>
          <w:b/>
          <w:sz w:val="24"/>
          <w:szCs w:val="24"/>
          <w:u w:val="single"/>
        </w:rPr>
        <w:t xml:space="preserve"> 2020 – Quarterly Board Report</w:t>
      </w:r>
    </w:p>
    <w:p w:rsidRPr="002A3C85" w:rsidR="00546FA3" w:rsidP="00DB3B39" w:rsidRDefault="00546FA3" w14:paraId="32867A4E" w14:textId="5E642930">
      <w:pPr>
        <w:spacing w:line="240" w:lineRule="auto"/>
        <w:rPr>
          <w:rFonts w:cstheme="minorHAnsi"/>
          <w:b/>
        </w:rPr>
      </w:pPr>
      <w:r w:rsidRPr="00C86BDE">
        <w:rPr>
          <w:rFonts w:cstheme="minorHAnsi"/>
        </w:rPr>
        <w:t>This report was compiled in preparation for the upcoming Quarterly meeting, scheduled for</w:t>
      </w:r>
      <w:r w:rsidRPr="00C86BDE">
        <w:rPr>
          <w:rFonts w:cstheme="minorHAnsi"/>
          <w:b/>
        </w:rPr>
        <w:t xml:space="preserve"> </w:t>
      </w:r>
      <w:r w:rsidR="009C4BBB">
        <w:rPr>
          <w:rFonts w:cstheme="minorHAnsi"/>
          <w:b/>
        </w:rPr>
        <w:t>June 18</w:t>
      </w:r>
      <w:r w:rsidRPr="00AA2B48">
        <w:rPr>
          <w:rFonts w:cstheme="minorHAnsi"/>
          <w:b/>
          <w:vertAlign w:val="superscript"/>
        </w:rPr>
        <w:t>th</w:t>
      </w:r>
      <w:r>
        <w:rPr>
          <w:rFonts w:cstheme="minorHAnsi"/>
          <w:b/>
        </w:rPr>
        <w:t xml:space="preserve"> from 11am-1pm </w:t>
      </w:r>
      <w:r w:rsidR="009C4BBB">
        <w:rPr>
          <w:rFonts w:cstheme="minorHAnsi"/>
          <w:b/>
        </w:rPr>
        <w:t>on zoom.</w:t>
      </w:r>
    </w:p>
    <w:p w:rsidR="00D56886" w:rsidP="009C4BBB" w:rsidRDefault="009C4BBB" w14:paraId="2C86ECA9" w14:textId="4C77F538">
      <w:pPr>
        <w:pStyle w:val="paragraph"/>
        <w:textAlignment w:val="baseline"/>
        <w:rPr>
          <w:rStyle w:val="normaltextrun"/>
          <w:rFonts w:ascii="Calibri" w:hAnsi="Calibri" w:cs="Calibri"/>
          <w:b/>
          <w:bCs/>
          <w:i/>
          <w:iCs/>
          <w:sz w:val="22"/>
          <w:szCs w:val="22"/>
        </w:rPr>
      </w:pPr>
      <w:r w:rsidRPr="009C4BBB">
        <w:rPr>
          <w:rStyle w:val="normaltextrun"/>
          <w:rFonts w:ascii="Calibri" w:hAnsi="Calibri" w:cs="Calibri"/>
          <w:b/>
          <w:bCs/>
          <w:i/>
          <w:iCs/>
          <w:sz w:val="22"/>
          <w:szCs w:val="22"/>
          <w:u w:val="single"/>
        </w:rPr>
        <w:t>COVID-19 -</w:t>
      </w:r>
      <w:r>
        <w:rPr>
          <w:rStyle w:val="normaltextrun"/>
          <w:rFonts w:ascii="Calibri" w:hAnsi="Calibri" w:cs="Calibri"/>
          <w:b/>
          <w:bCs/>
          <w:i/>
          <w:iCs/>
          <w:sz w:val="22"/>
          <w:szCs w:val="22"/>
        </w:rPr>
        <w:t xml:space="preserve"> </w:t>
      </w:r>
    </w:p>
    <w:p w:rsidR="009C4BBB" w:rsidP="009C4BBB" w:rsidRDefault="009C4BBB" w14:paraId="1B01258F" w14:textId="31075357">
      <w:pPr>
        <w:pStyle w:val="paragraph"/>
        <w:textAlignment w:val="baseline"/>
        <w:rPr>
          <w:rStyle w:val="eop"/>
          <w:rFonts w:ascii="Calibri" w:hAnsi="Calibri" w:cs="Calibri"/>
          <w:sz w:val="22"/>
          <w:szCs w:val="22"/>
        </w:rPr>
      </w:pPr>
      <w:r>
        <w:rPr>
          <w:rStyle w:val="normaltextrun"/>
          <w:rFonts w:ascii="Calibri" w:hAnsi="Calibri" w:cs="Calibri"/>
          <w:b/>
          <w:bCs/>
          <w:i/>
          <w:iCs/>
          <w:sz w:val="22"/>
          <w:szCs w:val="22"/>
        </w:rPr>
        <w:t>Our efforts over the past two months have been to work on critical response to the needs of Shelter Providers and Homeless Service Providers in the three county area (Berkshire, Hampshire, and Franklin Counties)  to support the efforts to obtain support from Municipalities, State and Federal Partners, to reduce risks to this vulnerable population and to disseminate information and resources from HUD and National homelessness response efforts.  For CoC funded projects, we have worked closely with our partner agencies to support their efforts to continue to provide housing and supportive services in an extremely challenging time, while maintaining fiscal and programmatic oversight.  Our funded agencies continue to provide essential services and vital basic needs, as well as to support the mental and physical health of their program participants.  HUD has issued guidance regularly on waivers and eligible funding changes for our programs to create, as best they can, an appropriate COVID-19 response.  </w:t>
      </w:r>
      <w:r>
        <w:rPr>
          <w:rStyle w:val="eop"/>
          <w:rFonts w:ascii="Calibri" w:hAnsi="Calibri" w:cs="Calibri"/>
          <w:sz w:val="22"/>
          <w:szCs w:val="22"/>
        </w:rPr>
        <w:t> </w:t>
      </w:r>
    </w:p>
    <w:p w:rsidR="00D56886" w:rsidP="00D56886" w:rsidRDefault="00D56886" w14:paraId="1D39205E" w14:textId="7627DCA6">
      <w:pPr>
        <w:pStyle w:val="paragraph"/>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The Three County CoC staff are working full time, mainly from home and minimally in the office at 393 Main street.  In order to plan for a return, following the MA Govenor’s phase system, the CAPV’s Community Services Department has located new office space for the CoC staff, at 277 Main Street, in order to provide physical distance and individual offices for the growing staff.  The CoC will move during the month of June.  Below is a chart of the current CoC staffing structure and plan as we increase funding &amp; oversite capacity in the fall, for the YHDP projects. </w:t>
      </w:r>
    </w:p>
    <w:p w:rsidR="00D56886" w:rsidP="009C4BBB" w:rsidRDefault="00D56886" w14:paraId="0114FCF6" w14:textId="77777777">
      <w:pPr>
        <w:pStyle w:val="paragraph"/>
        <w:textAlignment w:val="baseline"/>
        <w:rPr>
          <w:rFonts w:ascii="Calibri" w:hAnsi="Calibri" w:cs="Calibri"/>
          <w:sz w:val="22"/>
          <w:szCs w:val="22"/>
        </w:rPr>
      </w:pPr>
    </w:p>
    <w:p w:rsidR="00EB403B" w:rsidP="00EB403B" w:rsidRDefault="00EB403B" w14:paraId="6A8DC26A" w14:textId="77777777">
      <w:pPr>
        <w:pStyle w:val="paragraph"/>
        <w:textAlignment w:val="baseline"/>
      </w:pPr>
      <w:r w:rsidR="5AD8F5DE">
        <w:drawing>
          <wp:inline wp14:editId="0B9D447C" wp14:anchorId="5B68433C">
            <wp:extent cx="4733926" cy="2870572"/>
            <wp:effectExtent l="0" t="0" r="0" b="6350"/>
            <wp:docPr id="820470986" name="Picture 1" title=""/>
            <wp:cNvGraphicFramePr>
              <a:graphicFrameLocks noChangeAspect="1"/>
            </wp:cNvGraphicFramePr>
            <a:graphic>
              <a:graphicData uri="http://schemas.openxmlformats.org/drawingml/2006/picture">
                <pic:pic>
                  <pic:nvPicPr>
                    <pic:cNvPr id="0" name="Picture 1"/>
                    <pic:cNvPicPr/>
                  </pic:nvPicPr>
                  <pic:blipFill>
                    <a:blip r:embed="R465f593382a34f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33926" cy="2870572"/>
                    </a:xfrm>
                    <a:prstGeom prst="rect">
                      <a:avLst/>
                    </a:prstGeom>
                  </pic:spPr>
                </pic:pic>
              </a:graphicData>
            </a:graphic>
          </wp:inline>
        </w:drawing>
      </w:r>
      <w:r w:rsidRPr="5ED4B782" w:rsidR="5AD8F5DE">
        <w:rPr>
          <w:rStyle w:val="eop"/>
          <w:rFonts w:ascii="Calibri" w:hAnsi="Calibri" w:cs="Calibri"/>
          <w:sz w:val="22"/>
          <w:szCs w:val="22"/>
        </w:rPr>
        <w:t> </w:t>
      </w:r>
    </w:p>
    <w:p w:rsidR="009C4BBB" w:rsidP="00DB3B39" w:rsidRDefault="009C4BBB" w14:paraId="24DFF3EB" w14:textId="77777777">
      <w:pPr>
        <w:spacing w:line="240" w:lineRule="auto"/>
        <w:rPr>
          <w:rFonts w:cstheme="minorHAnsi"/>
          <w:b/>
          <w:u w:val="single"/>
        </w:rPr>
      </w:pPr>
    </w:p>
    <w:p w:rsidRPr="0037003A" w:rsidR="00546FA3" w:rsidP="00DB3B39" w:rsidRDefault="00546FA3" w14:paraId="6C0ED44E" w14:textId="00D27505">
      <w:pPr>
        <w:spacing w:line="240" w:lineRule="auto"/>
        <w:rPr>
          <w:rFonts w:cstheme="minorHAnsi"/>
          <w:b/>
          <w:i/>
          <w:iCs/>
          <w:sz w:val="24"/>
          <w:szCs w:val="24"/>
          <w:u w:val="single"/>
        </w:rPr>
      </w:pPr>
      <w:r w:rsidRPr="0037003A">
        <w:rPr>
          <w:rFonts w:cstheme="minorHAnsi"/>
          <w:b/>
          <w:i/>
          <w:iCs/>
          <w:sz w:val="24"/>
          <w:szCs w:val="24"/>
          <w:u w:val="single"/>
        </w:rPr>
        <w:t>Board Updates:</w:t>
      </w:r>
    </w:p>
    <w:p w:rsidR="00546FA3" w:rsidP="6439FD9F" w:rsidRDefault="00546FA3" w14:paraId="0FF3A99A" w14:textId="30D6C741">
      <w:pPr>
        <w:spacing w:line="240" w:lineRule="auto"/>
        <w:rPr>
          <w:rFonts w:cs="Calibri" w:cstheme="minorAscii"/>
        </w:rPr>
      </w:pPr>
      <w:r w:rsidRPr="6439FD9F" w:rsidR="693DCB90">
        <w:rPr>
          <w:rFonts w:cs="Calibri" w:cstheme="minorAscii"/>
        </w:rPr>
        <w:t xml:space="preserve">We currently have 1 open seat (formerly homeless) on the </w:t>
      </w:r>
      <w:proofErr w:type="spellStart"/>
      <w:r w:rsidRPr="6439FD9F" w:rsidR="693DCB90">
        <w:rPr>
          <w:rFonts w:cs="Calibri" w:cstheme="minorAscii"/>
        </w:rPr>
        <w:t>CoC</w:t>
      </w:r>
      <w:proofErr w:type="spellEnd"/>
      <w:r w:rsidRPr="6439FD9F" w:rsidR="693DCB90">
        <w:rPr>
          <w:rFonts w:cs="Calibri" w:cstheme="minorAscii"/>
        </w:rPr>
        <w:t xml:space="preserve"> Board of Directors </w:t>
      </w:r>
      <w:r w:rsidRPr="6439FD9F" w:rsidR="238C45C9">
        <w:rPr>
          <w:rFonts w:cs="Calibri" w:cstheme="minorAscii"/>
        </w:rPr>
        <w:t xml:space="preserve">which </w:t>
      </w:r>
      <w:proofErr w:type="spellStart"/>
      <w:r w:rsidRPr="6439FD9F" w:rsidR="238C45C9">
        <w:rPr>
          <w:rFonts w:cs="Calibri" w:cstheme="minorAscii"/>
        </w:rPr>
        <w:t>Keleigh</w:t>
      </w:r>
      <w:proofErr w:type="spellEnd"/>
      <w:r w:rsidRPr="6439FD9F" w:rsidR="238C45C9">
        <w:rPr>
          <w:rFonts w:cs="Calibri" w:cstheme="minorAscii"/>
        </w:rPr>
        <w:t xml:space="preserve"> is working to fill, </w:t>
      </w:r>
      <w:r w:rsidRPr="6439FD9F" w:rsidR="693DCB90">
        <w:rPr>
          <w:rFonts w:cs="Calibri" w:cstheme="minorAscii"/>
        </w:rPr>
        <w:t xml:space="preserve">and an empty Board Chair role.  </w:t>
      </w:r>
    </w:p>
    <w:p w:rsidRPr="0037003A" w:rsidR="009C4BBB" w:rsidP="00DB3B39" w:rsidRDefault="0037003A" w14:paraId="6826275D" w14:textId="61F3E80B">
      <w:pPr>
        <w:spacing w:line="240" w:lineRule="auto"/>
        <w:rPr>
          <w:rFonts w:cstheme="minorHAnsi"/>
          <w:b/>
          <w:bCs/>
          <w:i/>
          <w:iCs/>
          <w:sz w:val="24"/>
          <w:szCs w:val="24"/>
          <w:u w:val="single"/>
        </w:rPr>
      </w:pPr>
      <w:r w:rsidRPr="0037003A">
        <w:rPr>
          <w:rFonts w:cstheme="minorHAnsi"/>
          <w:b/>
          <w:bCs/>
          <w:i/>
          <w:iCs/>
          <w:sz w:val="24"/>
          <w:szCs w:val="24"/>
          <w:u w:val="single"/>
        </w:rPr>
        <w:t xml:space="preserve">CoC </w:t>
      </w:r>
      <w:r w:rsidRPr="0037003A" w:rsidR="009C4BBB">
        <w:rPr>
          <w:rFonts w:cstheme="minorHAnsi"/>
          <w:b/>
          <w:bCs/>
          <w:i/>
          <w:iCs/>
          <w:sz w:val="24"/>
          <w:szCs w:val="24"/>
          <w:u w:val="single"/>
        </w:rPr>
        <w:t>Funding Updates:</w:t>
      </w:r>
    </w:p>
    <w:p w:rsidR="009C4BBB" w:rsidP="009C4BBB" w:rsidRDefault="009C4BBB" w14:paraId="35F2CB62" w14:textId="7F949A72">
      <w:pPr>
        <w:pStyle w:val="paragraph"/>
        <w:numPr>
          <w:ilvl w:val="0"/>
          <w:numId w:val="11"/>
        </w:numPr>
        <w:ind w:left="1800" w:firstLine="0"/>
        <w:textAlignment w:val="baseline"/>
        <w:rPr>
          <w:rFonts w:ascii="Calibri" w:hAnsi="Calibri" w:cs="Calibri"/>
          <w:sz w:val="22"/>
          <w:szCs w:val="22"/>
        </w:rPr>
      </w:pPr>
      <w:r>
        <w:rPr>
          <w:rStyle w:val="normaltextrun"/>
          <w:rFonts w:ascii="Calibri" w:hAnsi="Calibri" w:cs="Calibri"/>
          <w:sz w:val="22"/>
          <w:szCs w:val="22"/>
        </w:rPr>
        <w:t xml:space="preserve">The CoC (MA507) was awarded a total of </w:t>
      </w:r>
      <w:r>
        <w:rPr>
          <w:rStyle w:val="normaltextrun"/>
          <w:rFonts w:ascii="Calibri" w:hAnsi="Calibri" w:cs="Calibri"/>
          <w:b/>
          <w:bCs/>
          <w:sz w:val="22"/>
          <w:szCs w:val="22"/>
        </w:rPr>
        <w:t>$1,808,722</w:t>
      </w:r>
      <w:r>
        <w:rPr>
          <w:rStyle w:val="normaltextrun"/>
          <w:rFonts w:ascii="Calibri" w:hAnsi="Calibri" w:cs="Calibri"/>
          <w:sz w:val="22"/>
          <w:szCs w:val="22"/>
        </w:rPr>
        <w:t xml:space="preserve"> for</w:t>
      </w:r>
      <w:r>
        <w:rPr>
          <w:rStyle w:val="normaltextrun"/>
          <w:rFonts w:ascii="Calibri" w:hAnsi="Calibri" w:cs="Calibri"/>
          <w:b/>
          <w:bCs/>
          <w:sz w:val="22"/>
          <w:szCs w:val="22"/>
        </w:rPr>
        <w:t xml:space="preserve"> FY2019 </w:t>
      </w:r>
      <w:r>
        <w:rPr>
          <w:rStyle w:val="normaltextrun"/>
          <w:rFonts w:ascii="Calibri" w:hAnsi="Calibri" w:cs="Calibri"/>
          <w:sz w:val="22"/>
          <w:szCs w:val="22"/>
        </w:rPr>
        <w:t xml:space="preserve">funding, this met the full amount of our </w:t>
      </w:r>
      <w:r w:rsidR="009612BF">
        <w:rPr>
          <w:rStyle w:val="normaltextrun"/>
          <w:rFonts w:ascii="Calibri" w:hAnsi="Calibri" w:cs="Calibri"/>
          <w:sz w:val="22"/>
          <w:szCs w:val="22"/>
        </w:rPr>
        <w:t>A</w:t>
      </w:r>
      <w:r>
        <w:rPr>
          <w:rStyle w:val="normaltextrun"/>
          <w:rFonts w:ascii="Calibri" w:hAnsi="Calibri" w:cs="Calibri"/>
          <w:sz w:val="22"/>
          <w:szCs w:val="22"/>
        </w:rPr>
        <w:t xml:space="preserve">nnual </w:t>
      </w:r>
      <w:r w:rsidR="009612BF">
        <w:rPr>
          <w:rStyle w:val="normaltextrun"/>
          <w:rFonts w:ascii="Calibri" w:hAnsi="Calibri" w:cs="Calibri"/>
          <w:sz w:val="22"/>
          <w:szCs w:val="22"/>
        </w:rPr>
        <w:t>R</w:t>
      </w:r>
      <w:r>
        <w:rPr>
          <w:rStyle w:val="normaltextrun"/>
          <w:rFonts w:ascii="Calibri" w:hAnsi="Calibri" w:cs="Calibri"/>
          <w:sz w:val="22"/>
          <w:szCs w:val="22"/>
        </w:rPr>
        <w:t xml:space="preserve">enewal </w:t>
      </w:r>
      <w:r w:rsidR="009612BF">
        <w:rPr>
          <w:rStyle w:val="normaltextrun"/>
          <w:rFonts w:ascii="Calibri" w:hAnsi="Calibri" w:cs="Calibri"/>
          <w:sz w:val="22"/>
          <w:szCs w:val="22"/>
        </w:rPr>
        <w:t>D</w:t>
      </w:r>
      <w:r>
        <w:rPr>
          <w:rStyle w:val="normaltextrun"/>
          <w:rFonts w:ascii="Calibri" w:hAnsi="Calibri" w:cs="Calibri"/>
          <w:sz w:val="22"/>
          <w:szCs w:val="22"/>
        </w:rPr>
        <w:t xml:space="preserve">emand.  We have received the contracts from HUD for </w:t>
      </w:r>
      <w:r w:rsidR="009612BF">
        <w:rPr>
          <w:rStyle w:val="normaltextrun"/>
          <w:rFonts w:ascii="Calibri" w:hAnsi="Calibri" w:cs="Calibri"/>
          <w:sz w:val="22"/>
          <w:szCs w:val="22"/>
        </w:rPr>
        <w:t xml:space="preserve">all </w:t>
      </w:r>
      <w:r>
        <w:rPr>
          <w:rStyle w:val="normaltextrun"/>
          <w:rFonts w:ascii="Calibri" w:hAnsi="Calibri" w:cs="Calibri"/>
          <w:sz w:val="22"/>
          <w:szCs w:val="22"/>
        </w:rPr>
        <w:t>projects, and the funding was made available in ELOCCs.  The projects funded by this award, including the funding which CAPV retains to support the staffing of the collaborative applicant have rolling annual start dates. </w:t>
      </w:r>
      <w:r>
        <w:rPr>
          <w:rStyle w:val="eop"/>
          <w:rFonts w:ascii="Calibri" w:hAnsi="Calibri" w:cs="Calibri"/>
          <w:sz w:val="22"/>
          <w:szCs w:val="22"/>
        </w:rPr>
        <w:t> </w:t>
      </w:r>
    </w:p>
    <w:p w:rsidR="009C4BBB" w:rsidP="009C4BBB" w:rsidRDefault="009C4BBB" w14:paraId="3E713556" w14:textId="77777777">
      <w:pPr>
        <w:pStyle w:val="paragraph"/>
        <w:numPr>
          <w:ilvl w:val="0"/>
          <w:numId w:val="11"/>
        </w:numPr>
        <w:ind w:left="1800" w:firstLine="0"/>
        <w:textAlignment w:val="baseline"/>
        <w:rPr>
          <w:rFonts w:ascii="Calibri" w:hAnsi="Calibri" w:cs="Calibri"/>
          <w:sz w:val="22"/>
          <w:szCs w:val="22"/>
        </w:rPr>
      </w:pPr>
      <w:r>
        <w:rPr>
          <w:rStyle w:val="normaltextrun"/>
          <w:rFonts w:ascii="Calibri" w:hAnsi="Calibri" w:cs="Calibri"/>
          <w:sz w:val="22"/>
          <w:szCs w:val="22"/>
        </w:rPr>
        <w:t xml:space="preserve">The CoC was awarded an additional </w:t>
      </w:r>
      <w:r>
        <w:rPr>
          <w:rStyle w:val="normaltextrun"/>
          <w:rFonts w:ascii="Calibri" w:hAnsi="Calibri" w:cs="Calibri"/>
          <w:b/>
          <w:bCs/>
          <w:sz w:val="22"/>
          <w:szCs w:val="22"/>
        </w:rPr>
        <w:t>$22,000</w:t>
      </w:r>
      <w:r>
        <w:rPr>
          <w:rStyle w:val="normaltextrun"/>
          <w:rFonts w:ascii="Calibri" w:hAnsi="Calibri" w:cs="Calibri"/>
          <w:sz w:val="22"/>
          <w:szCs w:val="22"/>
        </w:rPr>
        <w:t xml:space="preserve"> in YHDP Planning funds to support the CoC leadership in planning activities for the coordinated community plan, for the project design phase, development of the Request for Proposals and project selection outline and documents, and for project implementation.  This grant began in December of 2019 and will complete in November of 2020. </w:t>
      </w:r>
      <w:r>
        <w:rPr>
          <w:rStyle w:val="eop"/>
          <w:rFonts w:ascii="Calibri" w:hAnsi="Calibri" w:cs="Calibri"/>
          <w:sz w:val="22"/>
          <w:szCs w:val="22"/>
        </w:rPr>
        <w:t> </w:t>
      </w:r>
    </w:p>
    <w:p w:rsidR="009C4BBB" w:rsidP="009C4BBB" w:rsidRDefault="009C4BBB" w14:paraId="15394B85" w14:textId="4EFD4E75">
      <w:pPr>
        <w:pStyle w:val="paragraph"/>
        <w:numPr>
          <w:ilvl w:val="0"/>
          <w:numId w:val="11"/>
        </w:numPr>
        <w:ind w:left="1800" w:firstLine="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The CoC released </w:t>
      </w:r>
      <w:r w:rsidRPr="009612BF">
        <w:rPr>
          <w:rStyle w:val="normaltextrun"/>
          <w:rFonts w:ascii="Calibri" w:hAnsi="Calibri" w:cs="Calibri"/>
          <w:b/>
          <w:bCs/>
          <w:sz w:val="22"/>
          <w:szCs w:val="22"/>
        </w:rPr>
        <w:t>an RFP in March for the $925,000 available annually for two year Youth Homelessness Demonstration Period</w:t>
      </w:r>
      <w:r>
        <w:rPr>
          <w:rStyle w:val="normaltextrun"/>
          <w:rFonts w:ascii="Calibri" w:hAnsi="Calibri" w:cs="Calibri"/>
          <w:sz w:val="22"/>
          <w:szCs w:val="22"/>
        </w:rPr>
        <w:t xml:space="preserve"> to begin in the fall of 2020. </w:t>
      </w:r>
      <w:r>
        <w:rPr>
          <w:rStyle w:val="eop"/>
          <w:rFonts w:ascii="Calibri" w:hAnsi="Calibri" w:cs="Calibri"/>
          <w:sz w:val="22"/>
          <w:szCs w:val="22"/>
        </w:rPr>
        <w:t> See below for project breakdown. This will include $44,000 in HMIS funds for YHDP for CAPV as the HMIS lead and $60,000 in Coordinated Entry funds for CAPV as the Collaborative Applicant to conduct youth coordinated entry.</w:t>
      </w:r>
    </w:p>
    <w:p w:rsidRPr="0037003A" w:rsidR="009C4BBB" w:rsidP="005D0DC4" w:rsidRDefault="00546FA3" w14:paraId="462DDECE" w14:textId="5AC9BBAB">
      <w:pPr>
        <w:pStyle w:val="paragraph"/>
        <w:numPr>
          <w:ilvl w:val="0"/>
          <w:numId w:val="11"/>
        </w:numPr>
        <w:ind w:left="1800" w:firstLine="0"/>
        <w:textAlignment w:val="baseline"/>
        <w:rPr>
          <w:rFonts w:asciiTheme="minorHAnsi" w:hAnsiTheme="minorHAnsi" w:cstheme="minorHAnsi"/>
          <w:b/>
          <w:u w:val="single"/>
        </w:rPr>
      </w:pPr>
      <w:r w:rsidRPr="009C4BBB">
        <w:rPr>
          <w:rFonts w:cstheme="minorHAnsi"/>
        </w:rPr>
        <w:t xml:space="preserve">The CoC </w:t>
      </w:r>
      <w:r w:rsidRPr="009612BF">
        <w:rPr>
          <w:rFonts w:cstheme="minorHAnsi"/>
          <w:b/>
          <w:bCs/>
        </w:rPr>
        <w:t xml:space="preserve">rec’d $60,000 in funding from </w:t>
      </w:r>
      <w:r w:rsidR="009612BF">
        <w:rPr>
          <w:rFonts w:cstheme="minorHAnsi"/>
          <w:b/>
          <w:bCs/>
        </w:rPr>
        <w:t>a state</w:t>
      </w:r>
      <w:r w:rsidRPr="009612BF">
        <w:rPr>
          <w:rFonts w:cstheme="minorHAnsi"/>
          <w:b/>
          <w:bCs/>
        </w:rPr>
        <w:t xml:space="preserve"> earmark, for FY2019</w:t>
      </w:r>
      <w:r w:rsidRPr="009C4BBB">
        <w:rPr>
          <w:rFonts w:cstheme="minorHAnsi"/>
        </w:rPr>
        <w:t xml:space="preserve">, to be used before 6.30.20.  These funds cover the match for the CA and Planning grants for the CoC’s FY2018 grants (grant terms of 7.1.2019-6.30.20), </w:t>
      </w:r>
      <w:r w:rsidRPr="009C4BBB" w:rsidR="009C4BBB">
        <w:rPr>
          <w:rFonts w:cstheme="minorHAnsi"/>
        </w:rPr>
        <w:t xml:space="preserve">as well as a portion of the HMIS cash match for FY2019 grant subrecipients.  </w:t>
      </w:r>
      <w:r w:rsidR="009612BF">
        <w:rPr>
          <w:rFonts w:cstheme="minorHAnsi"/>
        </w:rPr>
        <w:t xml:space="preserve">In addition, this funding has paid for website development, a learning management system, data dashboards to be made available to community partners, and technical assistance and training through TAC.  </w:t>
      </w:r>
      <w:r w:rsidR="009C4BBB">
        <w:rPr>
          <w:rFonts w:cstheme="minorHAnsi"/>
        </w:rPr>
        <w:t xml:space="preserve">We do not expect to receive this in the next state </w:t>
      </w:r>
      <w:r w:rsidRPr="0037003A" w:rsidR="009C4BBB">
        <w:rPr>
          <w:rFonts w:asciiTheme="minorHAnsi" w:hAnsiTheme="minorHAnsi" w:cstheme="minorHAnsi"/>
        </w:rPr>
        <w:t>funding cycle.</w:t>
      </w:r>
    </w:p>
    <w:p w:rsidRPr="0037003A" w:rsidR="009C4BBB" w:rsidP="009C4BBB" w:rsidRDefault="009C4BBB" w14:paraId="104D6401" w14:textId="193CE676">
      <w:pPr>
        <w:pStyle w:val="paragraph"/>
        <w:textAlignment w:val="baseline"/>
        <w:rPr>
          <w:rFonts w:asciiTheme="minorHAnsi" w:hAnsiTheme="minorHAnsi" w:cstheme="minorHAnsi"/>
          <w:b/>
          <w:i/>
          <w:iCs/>
          <w:u w:val="single"/>
        </w:rPr>
      </w:pPr>
      <w:r w:rsidRPr="0037003A">
        <w:rPr>
          <w:rFonts w:asciiTheme="minorHAnsi" w:hAnsiTheme="minorHAnsi" w:cstheme="minorHAnsi"/>
          <w:b/>
          <w:i/>
          <w:iCs/>
          <w:u w:val="single"/>
        </w:rPr>
        <w:t xml:space="preserve">CoC </w:t>
      </w:r>
      <w:r w:rsidRPr="0037003A" w:rsidR="0037003A">
        <w:rPr>
          <w:rFonts w:asciiTheme="minorHAnsi" w:hAnsiTheme="minorHAnsi" w:cstheme="minorHAnsi"/>
          <w:b/>
          <w:i/>
          <w:iCs/>
          <w:u w:val="single"/>
        </w:rPr>
        <w:t xml:space="preserve">Project Updates &amp; </w:t>
      </w:r>
      <w:r w:rsidRPr="0037003A">
        <w:rPr>
          <w:rFonts w:asciiTheme="minorHAnsi" w:hAnsiTheme="minorHAnsi" w:cstheme="minorHAnsi"/>
          <w:b/>
          <w:i/>
          <w:iCs/>
          <w:u w:val="single"/>
        </w:rPr>
        <w:t xml:space="preserve">Funding Utilization: </w:t>
      </w:r>
    </w:p>
    <w:tbl>
      <w:tblPr>
        <w:tblW w:w="13225" w:type="dxa"/>
        <w:tblLayout w:type="fixed"/>
        <w:tblCellMar>
          <w:top w:w="15" w:type="dxa"/>
          <w:left w:w="15" w:type="dxa"/>
          <w:bottom w:w="15" w:type="dxa"/>
          <w:right w:w="15" w:type="dxa"/>
        </w:tblCellMar>
        <w:tblLook w:val="04A0" w:firstRow="1" w:lastRow="0" w:firstColumn="1" w:lastColumn="0" w:noHBand="0" w:noVBand="1"/>
      </w:tblPr>
      <w:tblGrid>
        <w:gridCol w:w="2780"/>
        <w:gridCol w:w="833"/>
        <w:gridCol w:w="972"/>
        <w:gridCol w:w="1170"/>
        <w:gridCol w:w="1278"/>
        <w:gridCol w:w="972"/>
        <w:gridCol w:w="1368"/>
        <w:gridCol w:w="990"/>
        <w:gridCol w:w="1512"/>
        <w:gridCol w:w="1350"/>
      </w:tblGrid>
      <w:tr w:rsidRPr="00567F3B" w:rsidR="0037003A" w:rsidTr="0AC613C2" w14:paraId="0D9CE5C2" w14:textId="77777777">
        <w:trPr>
          <w:trHeight w:val="300"/>
        </w:trPr>
        <w:tc>
          <w:tcPr>
            <w:tcW w:w="2780" w:type="dxa"/>
            <w:tcBorders>
              <w:top w:val="single" w:color="auto" w:sz="8" w:space="0"/>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37003A" w:rsidP="005D0DC4" w:rsidRDefault="0037003A" w14:paraId="07A33C06"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General</w:t>
            </w:r>
          </w:p>
        </w:tc>
        <w:tc>
          <w:tcPr>
            <w:tcW w:w="4253" w:type="dxa"/>
            <w:gridSpan w:val="4"/>
            <w:tcBorders>
              <w:top w:val="single" w:color="auto" w:sz="8" w:space="0"/>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37003A" w:rsidP="005D0DC4" w:rsidRDefault="0037003A" w14:paraId="1C426DE6"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 Program Utilization</w:t>
            </w:r>
          </w:p>
        </w:tc>
        <w:tc>
          <w:tcPr>
            <w:tcW w:w="6192" w:type="dxa"/>
            <w:gridSpan w:val="5"/>
            <w:tcBorders>
              <w:top w:val="single" w:color="auto" w:sz="8" w:space="0"/>
              <w:left w:val="nil"/>
              <w:bottom w:val="single" w:color="auto" w:sz="8" w:space="0"/>
              <w:right w:val="single" w:color="000000" w:themeColor="text1" w:sz="8" w:space="0"/>
            </w:tcBorders>
            <w:shd w:val="clear" w:color="auto" w:fill="F8CBAD"/>
            <w:tcMar>
              <w:top w:w="0" w:type="dxa"/>
              <w:left w:w="108" w:type="dxa"/>
              <w:bottom w:w="0" w:type="dxa"/>
              <w:right w:w="108" w:type="dxa"/>
            </w:tcMar>
            <w:vAlign w:val="center"/>
            <w:hideMark/>
          </w:tcPr>
          <w:p w:rsidRPr="00567F3B" w:rsidR="0037003A" w:rsidP="46DF497A" w:rsidRDefault="0037003A" w14:paraId="3B7EE17A" w14:textId="005EBCD8">
            <w:pPr>
              <w:spacing w:after="0" w:line="235" w:lineRule="atLeast"/>
              <w:jc w:val="center"/>
              <w:rPr>
                <w:rFonts w:ascii="inherit" w:hAnsi="inherit" w:eastAsia="Times New Roman" w:cs="Calibri"/>
                <w:color w:val="000000" w:themeColor="text1" w:themeTint="FF" w:themeShade="FF"/>
                <w:sz w:val="18"/>
                <w:szCs w:val="18"/>
                <w:highlight w:val="yellow"/>
              </w:rPr>
            </w:pPr>
            <w:r w:rsidRPr="00567F3B" w:rsidR="0037003A">
              <w:rPr>
                <w:rFonts w:ascii="Calibri" w:hAnsi="Calibri" w:eastAsia="Times New Roman" w:cs="Calibri"/>
                <w:color w:val="000000"/>
                <w:bdr w:val="none" w:color="auto" w:sz="0" w:space="0" w:frame="1"/>
              </w:rPr>
              <w:t>FY 2019 Contract Utilizati</w:t>
            </w:r>
            <w:r w:rsidRPr="00567F3B" w:rsidR="0037003A">
              <w:rPr>
                <w:rFonts w:ascii="Calibri" w:hAnsi="Calibri" w:eastAsia="Times New Roman" w:cs="Calibri"/>
                <w:color w:val="000000"/>
                <w:bdr w:val="none" w:color="auto" w:sz="0" w:space="0" w:frame="1"/>
              </w:rPr>
              <w:t>on </w:t>
            </w:r>
            <w:r w:rsidRPr="46DF497A" w:rsidR="0037003A">
              <w:rPr>
                <w:rFonts w:ascii="inherit" w:hAnsi="inherit" w:eastAsia="Times New Roman" w:cs="Calibri"/>
                <w:color w:val="000000"/>
                <w:sz w:val="18"/>
                <w:szCs w:val="18"/>
                <w:bdr w:val="none" w:color="auto" w:sz="0" w:space="0" w:frame="1"/>
              </w:rPr>
              <w:t>(</w:t>
            </w:r>
            <w:r w:rsidRPr="46DF497A" w:rsidR="2F45E5DD">
              <w:rPr>
                <w:rFonts w:ascii="inherit" w:hAnsi="inherit" w:eastAsia="Times New Roman" w:cs="Calibri"/>
                <w:color w:val="000000"/>
                <w:sz w:val="18"/>
                <w:szCs w:val="18"/>
                <w:bdr w:val="none" w:color="auto" w:sz="0" w:space="0" w:frame="1"/>
              </w:rPr>
              <w:t>as of 6/5/20</w:t>
            </w:r>
            <w:r w:rsidRPr="46DF497A" w:rsidR="0037003A">
              <w:rPr>
                <w:rFonts w:ascii="inherit" w:hAnsi="inherit" w:eastAsia="Times New Roman" w:cs="Calibri"/>
                <w:color w:val="000000"/>
                <w:sz w:val="18"/>
                <w:szCs w:val="18"/>
                <w:bdr w:val="none" w:color="auto" w:sz="0" w:space="0" w:frame="1"/>
              </w:rPr>
              <w:t>)</w:t>
            </w:r>
          </w:p>
        </w:tc>
      </w:tr>
      <w:tr w:rsidRPr="00567F3B" w:rsidR="0037003A" w:rsidTr="0AC613C2" w14:paraId="4B3D0902" w14:textId="77777777">
        <w:trPr>
          <w:trHeight w:val="780"/>
        </w:trPr>
        <w:tc>
          <w:tcPr>
            <w:tcW w:w="2780" w:type="dxa"/>
            <w:tcBorders>
              <w:top w:val="nil"/>
              <w:left w:val="single" w:color="auto" w:sz="8" w:space="0"/>
              <w:bottom w:val="single" w:color="auto" w:sz="8" w:space="0"/>
              <w:right w:val="single" w:color="auto" w:sz="8" w:space="0"/>
            </w:tcBorders>
            <w:shd w:val="clear" w:color="auto" w:fill="DDEBF7"/>
            <w:tcMar>
              <w:top w:w="0" w:type="dxa"/>
              <w:left w:w="108" w:type="dxa"/>
              <w:bottom w:w="0" w:type="dxa"/>
              <w:right w:w="108" w:type="dxa"/>
            </w:tcMar>
            <w:vAlign w:val="center"/>
            <w:hideMark/>
          </w:tcPr>
          <w:p w:rsidRPr="00567F3B" w:rsidR="0037003A" w:rsidP="005D0DC4" w:rsidRDefault="0037003A" w14:paraId="5726EE2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Project</w:t>
            </w:r>
          </w:p>
        </w:tc>
        <w:tc>
          <w:tcPr>
            <w:tcW w:w="833"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37003A" w:rsidP="005D0DC4" w:rsidRDefault="0037003A" w14:paraId="0B8C6F72"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Units</w:t>
            </w:r>
          </w:p>
        </w:tc>
        <w:tc>
          <w:tcPr>
            <w:tcW w:w="972"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37003A" w:rsidP="005D0DC4" w:rsidRDefault="0037003A" w14:paraId="259C313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Capacity</w:t>
            </w:r>
          </w:p>
        </w:tc>
        <w:tc>
          <w:tcPr>
            <w:tcW w:w="1170"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37003A" w:rsidP="005D0DC4" w:rsidRDefault="0037003A" w14:paraId="741A06A4"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Units Filled</w:t>
            </w:r>
          </w:p>
        </w:tc>
        <w:tc>
          <w:tcPr>
            <w:tcW w:w="1278" w:type="dxa"/>
            <w:tcBorders>
              <w:top w:val="nil"/>
              <w:left w:val="nil"/>
              <w:bottom w:val="single" w:color="auto" w:sz="8" w:space="0"/>
              <w:right w:val="single" w:color="auto" w:sz="8" w:space="0"/>
            </w:tcBorders>
            <w:shd w:val="clear" w:color="auto" w:fill="C6E0B4"/>
            <w:tcMar>
              <w:top w:w="0" w:type="dxa"/>
              <w:left w:w="108" w:type="dxa"/>
              <w:bottom w:w="0" w:type="dxa"/>
              <w:right w:w="108" w:type="dxa"/>
            </w:tcMar>
            <w:vAlign w:val="center"/>
            <w:hideMark/>
          </w:tcPr>
          <w:p w:rsidRPr="00567F3B" w:rsidR="0037003A" w:rsidP="005D0DC4" w:rsidRDefault="0037003A" w14:paraId="257DA9BB"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0"/>
                <w:szCs w:val="20"/>
                <w:bdr w:val="none" w:color="auto" w:sz="0" w:space="0" w:frame="1"/>
              </w:rPr>
              <w:t>Current Unit Utilization</w:t>
            </w:r>
          </w:p>
        </w:tc>
        <w:tc>
          <w:tcPr>
            <w:tcW w:w="972"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37003A" w:rsidP="005D0DC4" w:rsidRDefault="0037003A" w14:paraId="60E530FD"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Contract Start</w:t>
            </w:r>
          </w:p>
        </w:tc>
        <w:tc>
          <w:tcPr>
            <w:tcW w:w="1368"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37003A" w:rsidP="005D0DC4" w:rsidRDefault="0037003A" w14:paraId="539553BE"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Total Sub-Award</w:t>
            </w:r>
          </w:p>
        </w:tc>
        <w:tc>
          <w:tcPr>
            <w:tcW w:w="99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37003A" w:rsidP="005D0DC4" w:rsidRDefault="0037003A" w14:paraId="22BA8734" w14:textId="1341511F">
            <w:pPr>
              <w:spacing w:after="0" w:line="235" w:lineRule="atLeast"/>
              <w:jc w:val="center"/>
              <w:rPr>
                <w:rFonts w:ascii="Calibri" w:hAnsi="Calibri" w:eastAsia="Times New Roman" w:cs="Calibri"/>
              </w:rPr>
            </w:pPr>
            <w:r w:rsidRPr="00567F3B" w:rsidR="0037003A">
              <w:rPr>
                <w:rFonts w:ascii="inherit" w:hAnsi="inherit" w:eastAsia="Times New Roman" w:cs="Calibri"/>
                <w:color w:val="000000"/>
                <w:sz w:val="20"/>
                <w:szCs w:val="20"/>
                <w:bdr w:val="none" w:color="auto" w:sz="0" w:space="0" w:frame="1"/>
              </w:rPr>
              <w:t>Point in Contract</w:t>
            </w:r>
            <w:r w:rsidR="0037003A">
              <w:rPr>
                <w:rFonts w:ascii="inherit" w:hAnsi="inherit" w:eastAsia="Times New Roman" w:cs="Calibri"/>
                <w:color w:val="000000"/>
                <w:sz w:val="20"/>
                <w:szCs w:val="20"/>
                <w:bdr w:val="none" w:color="auto" w:sz="0" w:space="0" w:frame="1"/>
              </w:rPr>
              <w:t xml:space="preserve"> </w:t>
            </w:r>
            <w:r w:rsidRPr="00687692" w:rsidR="0037003A">
              <w:rPr>
                <w:rFonts w:ascii="inherit" w:hAnsi="inherit" w:eastAsia="Times New Roman" w:cs="Calibri"/>
                <w:color w:val="000000"/>
                <w:sz w:val="18"/>
                <w:szCs w:val="18"/>
                <w:bdr w:val="none" w:color="auto" w:sz="0" w:space="0" w:frame="1"/>
              </w:rPr>
              <w:t>(</w:t>
            </w:r>
            <w:r w:rsidRPr="00687692" w:rsidR="62AD4E70">
              <w:rPr>
                <w:rFonts w:ascii="inherit" w:hAnsi="inherit" w:eastAsia="Times New Roman" w:cs="Calibri"/>
                <w:color w:val="000000"/>
                <w:sz w:val="18"/>
                <w:szCs w:val="18"/>
                <w:bdr w:val="none" w:color="auto" w:sz="0" w:space="0" w:frame="1"/>
              </w:rPr>
              <w:t>end of June</w:t>
            </w:r>
            <w:r w:rsidRPr="00687692" w:rsidR="0037003A">
              <w:rPr>
                <w:rFonts w:ascii="inherit" w:hAnsi="inherit" w:eastAsia="Times New Roman" w:cs="Calibri"/>
                <w:color w:val="000000"/>
                <w:sz w:val="18"/>
                <w:szCs w:val="18"/>
                <w:bdr w:val="none" w:color="auto" w:sz="0" w:space="0" w:frame="1"/>
              </w:rPr>
              <w:t>)</w:t>
            </w:r>
          </w:p>
        </w:tc>
        <w:tc>
          <w:tcPr>
            <w:tcW w:w="1512"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37003A" w:rsidP="005D0DC4" w:rsidRDefault="0037003A" w14:paraId="68E18DE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0"/>
                <w:szCs w:val="20"/>
                <w:bdr w:val="none" w:color="auto" w:sz="0" w:space="0" w:frame="1"/>
              </w:rPr>
              <w:t>Month Billing Processed Through*</w:t>
            </w:r>
          </w:p>
        </w:tc>
        <w:tc>
          <w:tcPr>
            <w:tcW w:w="1350" w:type="dxa"/>
            <w:tcBorders>
              <w:top w:val="nil"/>
              <w:left w:val="nil"/>
              <w:bottom w:val="single" w:color="auto" w:sz="8" w:space="0"/>
              <w:right w:val="single" w:color="auto" w:sz="8" w:space="0"/>
            </w:tcBorders>
            <w:shd w:val="clear" w:color="auto" w:fill="F8CBAD"/>
            <w:tcMar>
              <w:top w:w="0" w:type="dxa"/>
              <w:left w:w="108" w:type="dxa"/>
              <w:bottom w:w="0" w:type="dxa"/>
              <w:right w:w="108" w:type="dxa"/>
            </w:tcMar>
            <w:vAlign w:val="center"/>
            <w:hideMark/>
          </w:tcPr>
          <w:p w:rsidRPr="00567F3B" w:rsidR="0037003A" w:rsidP="005D0DC4" w:rsidRDefault="0037003A" w14:paraId="300F04EF"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0"/>
                <w:szCs w:val="20"/>
                <w:bdr w:val="none" w:color="auto" w:sz="0" w:space="0" w:frame="1"/>
              </w:rPr>
              <w:t>% of Contract Billed</w:t>
            </w:r>
            <w:r w:rsidRPr="00567F3B">
              <w:rPr>
                <w:rFonts w:ascii="inherit" w:hAnsi="inherit" w:eastAsia="Times New Roman" w:cs="Calibri"/>
                <w:b/>
                <w:bCs/>
                <w:color w:val="000000"/>
                <w:sz w:val="20"/>
                <w:szCs w:val="20"/>
                <w:bdr w:val="none" w:color="auto" w:sz="0" w:space="0" w:frame="1"/>
              </w:rPr>
              <w:t xml:space="preserve"> </w:t>
            </w:r>
          </w:p>
        </w:tc>
      </w:tr>
      <w:tr w:rsidRPr="00567F3B" w:rsidR="0037003A" w:rsidTr="0AC613C2" w14:paraId="4EBF333B"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F8F76CD"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A Positive Place</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DCD97F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13</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34B1A5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17</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33D9BD9"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13</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D90A86D"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19A3A36"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Aug-19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4B7F09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$127,886</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0F9511C5" w14:textId="40C47543">
            <w:pPr>
              <w:spacing w:after="0" w:line="235" w:lineRule="atLeast"/>
              <w:jc w:val="center"/>
              <w:rPr>
                <w:rFonts w:ascii="inherit" w:hAnsi="inherit" w:eastAsia="Times New Roman" w:cs="Calibri"/>
                <w:color w:val="000000" w:themeColor="text1" w:themeTint="FF" w:themeShade="FF"/>
                <w:sz w:val="24"/>
                <w:szCs w:val="24"/>
              </w:rPr>
            </w:pPr>
            <w:r w:rsidRPr="00567F3B" w:rsidR="4E87FEB8">
              <w:rPr>
                <w:rFonts w:ascii="inherit" w:hAnsi="inherit" w:eastAsia="Times New Roman" w:cs="Calibri"/>
                <w:color w:val="000000"/>
                <w:sz w:val="24"/>
                <w:szCs w:val="24"/>
                <w:bdr w:val="none" w:color="auto" w:sz="0" w:space="0" w:frame="1"/>
              </w:rPr>
              <w:t>92</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4D7684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6C8C1CA"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68.6</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2C991485"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81D37E7"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Adult Independent Living</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3F647C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0A2B586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BEA73F4"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C6F3501"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1512747"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Nov-19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15CA64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$43,412</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3A650488" w14:textId="37EB6828">
            <w:pPr>
              <w:spacing w:after="0" w:line="235" w:lineRule="atLeast"/>
              <w:jc w:val="center"/>
              <w:rPr>
                <w:rFonts w:ascii="inherit" w:hAnsi="inherit" w:eastAsia="Times New Roman" w:cs="Calibri"/>
                <w:color w:val="000000" w:themeColor="text1" w:themeTint="FF" w:themeShade="FF"/>
                <w:sz w:val="24"/>
                <w:szCs w:val="24"/>
              </w:rPr>
            </w:pPr>
            <w:r w:rsidRPr="00567F3B" w:rsidR="11FC94E2">
              <w:rPr>
                <w:rFonts w:ascii="inherit" w:hAnsi="inherit" w:eastAsia="Times New Roman" w:cs="Calibri"/>
                <w:color w:val="000000"/>
                <w:sz w:val="24"/>
                <w:szCs w:val="24"/>
                <w:bdr w:val="none" w:color="auto" w:sz="0" w:space="0" w:frame="1"/>
              </w:rPr>
              <w:t>67</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06BBB75"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February</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003607A"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33</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76790148"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07B4F0E3"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CHD PSH</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389DB4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48</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AAE1015"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48</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2ABAE94"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43</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F55190A"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90</w:t>
            </w:r>
            <w:r w:rsidRPr="00567F3B">
              <w:rPr>
                <w:rFonts w:ascii="inherit" w:hAnsi="inherit" w:eastAsia="Times New Roman" w:cs="Calibri"/>
                <w:b/>
                <w:bCs/>
                <w:color w:val="000000"/>
                <w:sz w:val="24"/>
                <w:szCs w:val="24"/>
                <w:bdr w:val="none" w:color="auto" w:sz="0" w:space="0" w:frame="1"/>
              </w:rPr>
              <w:t>%</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EAE7417"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Jul-19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5A87FEE"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$690,520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1C40A4C1" w14:textId="0DB5A1B9">
            <w:pPr>
              <w:spacing w:after="0" w:line="235" w:lineRule="atLeast"/>
              <w:jc w:val="center"/>
              <w:rPr>
                <w:rFonts w:ascii="inherit" w:hAnsi="inherit" w:eastAsia="Times New Roman" w:cs="Calibri"/>
                <w:color w:val="000000" w:themeColor="text1" w:themeTint="FF" w:themeShade="FF"/>
                <w:sz w:val="24"/>
                <w:szCs w:val="24"/>
              </w:rPr>
            </w:pPr>
            <w:r w:rsidRPr="00567F3B" w:rsidR="75B52EAB">
              <w:rPr>
                <w:rFonts w:ascii="inherit" w:hAnsi="inherit" w:eastAsia="Times New Roman" w:cs="Calibri"/>
                <w:color w:val="000000"/>
                <w:sz w:val="24"/>
                <w:szCs w:val="24"/>
                <w:bdr w:val="none" w:color="auto" w:sz="0" w:space="0" w:frame="1"/>
              </w:rPr>
              <w:t>100</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6FD4B0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E34B10C"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*38</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730B6FD9"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B3324F7"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DIAL/SELF TH/RRH-PH</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41DCA4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5E7037A"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10</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A7D43CD"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5</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29ED934"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5</w:t>
            </w:r>
            <w:r w:rsidRPr="00567F3B">
              <w:rPr>
                <w:rFonts w:ascii="inherit" w:hAnsi="inherit" w:eastAsia="Times New Roman" w:cs="Calibri"/>
                <w:b/>
                <w:bCs/>
                <w:color w:val="000000"/>
                <w:sz w:val="24"/>
                <w:szCs w:val="24"/>
                <w:bdr w:val="none" w:color="auto" w:sz="0" w:space="0" w:frame="1"/>
              </w:rPr>
              <w:t>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2FF6F8A"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Jul-19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0C66DE32"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$98,256</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6166EE91" w14:textId="617FE756">
            <w:pPr>
              <w:spacing w:after="0" w:line="235" w:lineRule="atLeast"/>
              <w:jc w:val="center"/>
              <w:rPr>
                <w:rFonts w:ascii="inherit" w:hAnsi="inherit" w:eastAsia="Times New Roman" w:cs="Calibri"/>
                <w:color w:val="000000" w:themeColor="text1" w:themeTint="FF" w:themeShade="FF"/>
                <w:sz w:val="24"/>
                <w:szCs w:val="24"/>
              </w:rPr>
            </w:pPr>
            <w:r w:rsidRPr="00567F3B" w:rsidR="6969CEA6">
              <w:rPr>
                <w:rFonts w:ascii="inherit" w:hAnsi="inherit" w:eastAsia="Times New Roman" w:cs="Calibri"/>
                <w:color w:val="000000"/>
                <w:sz w:val="24"/>
                <w:szCs w:val="24"/>
                <w:bdr w:val="none" w:color="auto" w:sz="0" w:space="0" w:frame="1"/>
              </w:rPr>
              <w:t>100</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44DB18AD" w14:textId="77777777">
            <w:pPr>
              <w:spacing w:after="0" w:line="235" w:lineRule="atLeast"/>
              <w:jc w:val="center"/>
              <w:rPr>
                <w:rFonts w:ascii="inherit" w:hAnsi="inherit" w:eastAsia="Times New Roman" w:cs="Calibri"/>
                <w:color w:val="000000" w:themeColor="text1" w:themeTint="FF" w:themeShade="FF"/>
                <w:sz w:val="24"/>
                <w:szCs w:val="24"/>
              </w:rPr>
            </w:pPr>
            <w:r w:rsidR="2F6516C0">
              <w:rPr>
                <w:rFonts w:ascii="inherit" w:hAnsi="inherit" w:eastAsia="Times New Roman" w:cs="Calibri"/>
                <w:color w:val="000000"/>
                <w:sz w:val="24"/>
                <w:szCs w:val="24"/>
                <w:bdr w:val="none" w:color="auto" w:sz="0" w:space="0" w:frame="1"/>
              </w:rPr>
              <w:t>May</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44E832F" w14:textId="65DD29BB">
            <w:pPr>
              <w:spacing w:after="0" w:line="235" w:lineRule="atLeast"/>
              <w:jc w:val="center"/>
              <w:rPr>
                <w:rFonts w:ascii="Calibri" w:hAnsi="Calibri" w:eastAsia="Times New Roman" w:cs="Calibri"/>
              </w:rPr>
            </w:pPr>
            <w:r w:rsidR="0037003A">
              <w:rPr>
                <w:rFonts w:ascii="inherit" w:hAnsi="inherit" w:eastAsia="Times New Roman" w:cs="Calibri"/>
                <w:b w:val="1"/>
                <w:bCs w:val="1"/>
                <w:color w:val="000000"/>
                <w:sz w:val="24"/>
                <w:szCs w:val="24"/>
                <w:bdr w:val="none" w:color="auto" w:sz="0" w:space="0" w:frame="1"/>
              </w:rPr>
              <w:t>*</w:t>
            </w:r>
            <w:r w:rsidR="1B5C80F8">
              <w:rPr>
                <w:rFonts w:ascii="inherit" w:hAnsi="inherit" w:eastAsia="Times New Roman" w:cs="Calibri"/>
                <w:b w:val="1"/>
                <w:bCs w:val="1"/>
                <w:color w:val="000000"/>
                <w:sz w:val="24"/>
                <w:szCs w:val="24"/>
                <w:bdr w:val="none" w:color="auto" w:sz="0" w:space="0" w:frame="1"/>
              </w:rPr>
              <w:t>82</w:t>
            </w:r>
            <w:r w:rsidRPr="00567F3B" w:rsidR="0037003A">
              <w:rPr>
                <w:rFonts w:ascii="inherit" w:hAnsi="inherit" w:eastAsia="Times New Roman" w:cs="Calibri"/>
                <w:b w:val="1"/>
                <w:bCs w:val="1"/>
                <w:color w:val="000000"/>
                <w:sz w:val="24"/>
                <w:szCs w:val="24"/>
                <w:bdr w:val="none" w:color="auto" w:sz="0" w:space="0" w:frame="1"/>
              </w:rPr>
              <w:t>%</w:t>
            </w:r>
          </w:p>
        </w:tc>
      </w:tr>
      <w:tr w:rsidRPr="00567F3B" w:rsidR="0037003A" w:rsidTr="0AC613C2" w14:paraId="6A6FB9EF"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8CEC681"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Louison House TH</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FA20147"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14</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1517E66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22</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0EE9638"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14</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C05C0E7"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3C64099"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Feb-20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7A90FF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$139,091</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0BD63D2B" w14:textId="3C5CBF53">
            <w:pPr>
              <w:spacing w:after="0" w:line="235" w:lineRule="atLeast"/>
              <w:jc w:val="center"/>
              <w:rPr>
                <w:rFonts w:ascii="inherit" w:hAnsi="inherit" w:eastAsia="Times New Roman" w:cs="Calibri"/>
                <w:color w:val="000000" w:themeColor="text1" w:themeTint="FF" w:themeShade="FF"/>
                <w:sz w:val="24"/>
                <w:szCs w:val="24"/>
              </w:rPr>
            </w:pPr>
            <w:r w:rsidRPr="00567F3B" w:rsidR="17A2EDCB">
              <w:rPr>
                <w:rFonts w:ascii="inherit" w:hAnsi="inherit" w:eastAsia="Times New Roman" w:cs="Calibri"/>
                <w:color w:val="000000"/>
                <w:sz w:val="24"/>
                <w:szCs w:val="24"/>
                <w:bdr w:val="none" w:color="auto" w:sz="0" w:space="0" w:frame="1"/>
              </w:rPr>
              <w:t>42</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4F54435"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04677D3"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20</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64C50FD8"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B3CEF52"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Northern Berkshire PSH</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BB6136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9</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3131E8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9</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F85E44D"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9</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E94229B"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4007CD5"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Sep-19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1C1E021"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$137,368</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5C02947" w14:textId="1CF9BE12">
            <w:pPr>
              <w:spacing w:after="0" w:line="235" w:lineRule="atLeast"/>
              <w:jc w:val="center"/>
              <w:rPr>
                <w:rFonts w:ascii="Calibri" w:hAnsi="Calibri" w:eastAsia="Times New Roman" w:cs="Calibri"/>
              </w:rPr>
            </w:pPr>
            <w:r w:rsidRPr="00567F3B" w:rsidR="7EBCD32B">
              <w:rPr>
                <w:rFonts w:ascii="inherit" w:hAnsi="inherit" w:eastAsia="Times New Roman" w:cs="Calibri"/>
                <w:color w:val="000000"/>
                <w:sz w:val="24"/>
                <w:szCs w:val="24"/>
                <w:bdr w:val="none" w:color="auto" w:sz="0" w:space="0" w:frame="1"/>
              </w:rPr>
              <w:t>83</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7FC7A15"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March</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BE46A0B"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57.7</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340F68FA"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6FDC83A"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Paradise Ponds</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00F75575"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B960AB3"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4</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6253A6A"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4</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D3EBB21"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A9DAF36" w14:textId="77777777">
            <w:pPr>
              <w:spacing w:after="0" w:line="235" w:lineRule="atLeast"/>
              <w:jc w:val="center"/>
              <w:rPr>
                <w:rFonts w:ascii="Calibri" w:hAnsi="Calibri" w:eastAsia="Times New Roman" w:cs="Calibri"/>
              </w:rPr>
            </w:pPr>
            <w:r>
              <w:rPr>
                <w:rFonts w:ascii="Calibri" w:hAnsi="Calibri" w:eastAsia="Times New Roman" w:cs="Calibri"/>
                <w:color w:val="000000"/>
                <w:bdr w:val="none" w:color="auto" w:sz="0" w:space="0" w:frame="1"/>
              </w:rPr>
              <w:t>Feb-20</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0E579CBD"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$27,247</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224A459" w14:textId="21454F34">
            <w:pPr>
              <w:spacing w:after="0" w:line="235" w:lineRule="atLeast"/>
              <w:jc w:val="center"/>
              <w:rPr>
                <w:rFonts w:ascii="Calibri" w:hAnsi="Calibri" w:eastAsia="Times New Roman" w:cs="Calibri"/>
              </w:rPr>
            </w:pPr>
            <w:r w:rsidRPr="00567F3B" w:rsidR="756EA7F9">
              <w:rPr>
                <w:rFonts w:ascii="inherit" w:hAnsi="inherit" w:eastAsia="Times New Roman" w:cs="Calibri"/>
                <w:color w:val="000000"/>
                <w:sz w:val="24"/>
                <w:szCs w:val="24"/>
                <w:bdr w:val="none" w:color="auto" w:sz="0" w:space="0" w:frame="1"/>
              </w:rPr>
              <w:t>42</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2C1D22E"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April</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0A92579"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22</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21AFFDA8"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E3B0660"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Project Reach</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9707C9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3</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B69C13D"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3</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3274D6E"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3</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5D229A3"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A94204A"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Nov-19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FA79B0F"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$24,290</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5BF48908" w14:textId="3F6869EC">
            <w:pPr>
              <w:spacing w:after="0" w:line="235" w:lineRule="atLeast"/>
              <w:jc w:val="center"/>
              <w:rPr>
                <w:rFonts w:ascii="inherit" w:hAnsi="inherit" w:eastAsia="Times New Roman" w:cs="Calibri"/>
                <w:color w:val="000000" w:themeColor="text1" w:themeTint="FF" w:themeShade="FF"/>
                <w:sz w:val="24"/>
                <w:szCs w:val="24"/>
              </w:rPr>
            </w:pPr>
            <w:r w:rsidRPr="00567F3B" w:rsidR="6177651F">
              <w:rPr>
                <w:rFonts w:ascii="inherit" w:hAnsi="inherit" w:eastAsia="Times New Roman" w:cs="Calibri"/>
                <w:color w:val="000000"/>
                <w:sz w:val="24"/>
                <w:szCs w:val="24"/>
                <w:bdr w:val="none" w:color="auto" w:sz="0" w:space="0" w:frame="1"/>
              </w:rPr>
              <w:t>67</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F39D80A"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February</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921D331"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30</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0A9F15B3" w14:textId="77777777">
        <w:trPr>
          <w:trHeight w:val="300"/>
        </w:trPr>
        <w:tc>
          <w:tcPr>
            <w:tcW w:w="2780" w:type="dxa"/>
            <w:tcBorders>
              <w:top w:val="nil"/>
              <w:left w:val="single" w:color="auto" w:sz="8" w:space="0"/>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7A2DD6F"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Shelter Plus Care</w:t>
            </w:r>
          </w:p>
        </w:tc>
        <w:tc>
          <w:tcPr>
            <w:tcW w:w="833"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3E15EF80"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22</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6A91C4D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18</w:t>
            </w:r>
          </w:p>
        </w:tc>
        <w:tc>
          <w:tcPr>
            <w:tcW w:w="117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753A1112"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18</w:t>
            </w:r>
          </w:p>
        </w:tc>
        <w:tc>
          <w:tcPr>
            <w:tcW w:w="127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FADE7FC"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82%</w:t>
            </w:r>
          </w:p>
        </w:tc>
        <w:tc>
          <w:tcPr>
            <w:tcW w:w="97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5DA97F8B"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Oct-19</w:t>
            </w:r>
          </w:p>
        </w:tc>
        <w:tc>
          <w:tcPr>
            <w:tcW w:w="1368"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A8EDEE6"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$211,239</w:t>
            </w:r>
          </w:p>
        </w:tc>
        <w:tc>
          <w:tcPr>
            <w:tcW w:w="99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AC613C2" w:rsidRDefault="0037003A" w14:paraId="6609EA81" w14:textId="4A713AC8">
            <w:pPr>
              <w:spacing w:after="0" w:line="235" w:lineRule="atLeast"/>
              <w:jc w:val="center"/>
              <w:rPr>
                <w:rFonts w:ascii="inherit" w:hAnsi="inherit" w:eastAsia="Times New Roman" w:cs="Calibri"/>
                <w:color w:val="000000" w:themeColor="text1" w:themeTint="FF" w:themeShade="FF"/>
                <w:sz w:val="24"/>
                <w:szCs w:val="24"/>
              </w:rPr>
            </w:pPr>
            <w:r w:rsidRPr="00567F3B" w:rsidR="45D1A23D">
              <w:rPr>
                <w:rFonts w:ascii="inherit" w:hAnsi="inherit" w:eastAsia="Times New Roman" w:cs="Calibri"/>
                <w:color w:val="000000"/>
                <w:sz w:val="24"/>
                <w:szCs w:val="24"/>
                <w:bdr w:val="none" w:color="auto" w:sz="0" w:space="0" w:frame="1"/>
              </w:rPr>
              <w:t>75</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2576459C" w14:textId="77777777">
            <w:pPr>
              <w:spacing w:after="0" w:line="235" w:lineRule="atLeast"/>
              <w:jc w:val="center"/>
              <w:rPr>
                <w:rFonts w:ascii="Calibri" w:hAnsi="Calibri" w:eastAsia="Times New Roman" w:cs="Calibri"/>
              </w:rPr>
            </w:pPr>
            <w:r>
              <w:rPr>
                <w:rFonts w:ascii="inherit" w:hAnsi="inherit" w:eastAsia="Times New Roman" w:cs="Calibri"/>
                <w:color w:val="000000"/>
                <w:sz w:val="24"/>
                <w:szCs w:val="24"/>
                <w:bdr w:val="none" w:color="auto" w:sz="0" w:space="0" w:frame="1"/>
              </w:rPr>
              <w:t>January</w:t>
            </w:r>
          </w:p>
        </w:tc>
        <w:tc>
          <w:tcPr>
            <w:tcW w:w="1350" w:type="dxa"/>
            <w:tcBorders>
              <w:top w:val="nil"/>
              <w:left w:val="nil"/>
              <w:bottom w:val="nil"/>
              <w:right w:val="single" w:color="auto" w:sz="8" w:space="0"/>
            </w:tcBorders>
            <w:tcMar>
              <w:top w:w="0" w:type="dxa"/>
              <w:left w:w="108" w:type="dxa"/>
              <w:bottom w:w="0" w:type="dxa"/>
              <w:right w:w="108" w:type="dxa"/>
            </w:tcMar>
            <w:vAlign w:val="center"/>
            <w:hideMark/>
          </w:tcPr>
          <w:p w:rsidRPr="00567F3B" w:rsidR="0037003A" w:rsidP="005D0DC4" w:rsidRDefault="0037003A" w14:paraId="455936FB" w14:textId="77777777">
            <w:pPr>
              <w:spacing w:after="0" w:line="235" w:lineRule="atLeast"/>
              <w:jc w:val="center"/>
              <w:rPr>
                <w:rFonts w:ascii="Calibri" w:hAnsi="Calibri" w:eastAsia="Times New Roman" w:cs="Calibri"/>
              </w:rPr>
            </w:pPr>
            <w:r>
              <w:rPr>
                <w:rFonts w:ascii="inherit" w:hAnsi="inherit" w:eastAsia="Times New Roman" w:cs="Calibri"/>
                <w:b/>
                <w:bCs/>
                <w:color w:val="000000"/>
                <w:sz w:val="24"/>
                <w:szCs w:val="24"/>
                <w:bdr w:val="none" w:color="auto" w:sz="0" w:space="0" w:frame="1"/>
              </w:rPr>
              <w:t>22</w:t>
            </w:r>
            <w:r w:rsidRPr="00567F3B">
              <w:rPr>
                <w:rFonts w:ascii="inherit" w:hAnsi="inherit" w:eastAsia="Times New Roman" w:cs="Calibri"/>
                <w:b/>
                <w:bCs/>
                <w:color w:val="000000"/>
                <w:sz w:val="24"/>
                <w:szCs w:val="24"/>
                <w:bdr w:val="none" w:color="auto" w:sz="0" w:space="0" w:frame="1"/>
              </w:rPr>
              <w:t>%</w:t>
            </w:r>
          </w:p>
        </w:tc>
      </w:tr>
      <w:tr w:rsidRPr="00567F3B" w:rsidR="0037003A" w:rsidTr="0AC613C2" w14:paraId="1D40C52B" w14:textId="77777777">
        <w:trPr>
          <w:trHeight w:val="300"/>
        </w:trPr>
        <w:tc>
          <w:tcPr>
            <w:tcW w:w="27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141037B1" w14:textId="77777777">
            <w:pPr>
              <w:spacing w:after="0" w:line="235" w:lineRule="atLeast"/>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Village Center Apts</w:t>
            </w:r>
          </w:p>
        </w:tc>
        <w:tc>
          <w:tcPr>
            <w:tcW w:w="83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4D35359A"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5</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0D56268C"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12</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3D1174EB"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5</w:t>
            </w:r>
          </w:p>
        </w:tc>
        <w:tc>
          <w:tcPr>
            <w:tcW w:w="12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61BF2DB7" w14:textId="77777777">
            <w:pPr>
              <w:spacing w:after="0" w:line="235" w:lineRule="atLeast"/>
              <w:jc w:val="center"/>
              <w:rPr>
                <w:rFonts w:ascii="Calibri" w:hAnsi="Calibri" w:eastAsia="Times New Roman" w:cs="Calibri"/>
              </w:rPr>
            </w:pPr>
            <w:r w:rsidRPr="00567F3B">
              <w:rPr>
                <w:rFonts w:ascii="inherit" w:hAnsi="inherit" w:eastAsia="Times New Roman" w:cs="Calibri"/>
                <w:b/>
                <w:bCs/>
                <w:color w:val="000000"/>
                <w:sz w:val="24"/>
                <w:szCs w:val="24"/>
                <w:bdr w:val="none" w:color="auto" w:sz="0" w:space="0" w:frame="1"/>
              </w:rPr>
              <w:t>100%</w:t>
            </w:r>
          </w:p>
        </w:tc>
        <w:tc>
          <w:tcPr>
            <w:tcW w:w="9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7E49B738" w14:textId="77777777">
            <w:pPr>
              <w:spacing w:after="0" w:line="235" w:lineRule="atLeast"/>
              <w:jc w:val="center"/>
              <w:rPr>
                <w:rFonts w:ascii="Calibri" w:hAnsi="Calibri" w:eastAsia="Times New Roman" w:cs="Calibri"/>
              </w:rPr>
            </w:pPr>
            <w:r w:rsidRPr="00567F3B">
              <w:rPr>
                <w:rFonts w:ascii="Calibri" w:hAnsi="Calibri" w:eastAsia="Times New Roman" w:cs="Calibri"/>
                <w:color w:val="000000"/>
                <w:bdr w:val="none" w:color="auto" w:sz="0" w:space="0" w:frame="1"/>
              </w:rPr>
              <w:t>Nov-19</w:t>
            </w:r>
          </w:p>
        </w:tc>
        <w:tc>
          <w:tcPr>
            <w:tcW w:w="136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05D0DC4" w:rsidRDefault="0037003A" w14:paraId="6D06D534" w14:textId="77777777">
            <w:pPr>
              <w:spacing w:after="0" w:line="235" w:lineRule="atLeast"/>
              <w:jc w:val="center"/>
              <w:rPr>
                <w:rFonts w:ascii="Calibri" w:hAnsi="Calibri" w:eastAsia="Times New Roman" w:cs="Calibri"/>
              </w:rPr>
            </w:pPr>
            <w:r w:rsidRPr="00567F3B">
              <w:rPr>
                <w:rFonts w:ascii="inherit" w:hAnsi="inherit" w:eastAsia="Times New Roman" w:cs="Calibri"/>
                <w:color w:val="000000"/>
                <w:sz w:val="24"/>
                <w:szCs w:val="24"/>
                <w:bdr w:val="none" w:color="auto" w:sz="0" w:space="0" w:frame="1"/>
              </w:rPr>
              <w:t>$65,117</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AC613C2" w:rsidRDefault="0037003A" w14:paraId="3A2E2174" w14:textId="56372887">
            <w:pPr>
              <w:spacing w:after="0" w:line="235" w:lineRule="atLeast"/>
              <w:jc w:val="center"/>
              <w:rPr>
                <w:rFonts w:ascii="inherit" w:hAnsi="inherit" w:eastAsia="Times New Roman" w:cs="Calibri"/>
                <w:color w:val="000000" w:themeColor="text1" w:themeTint="FF" w:themeShade="FF"/>
                <w:sz w:val="24"/>
                <w:szCs w:val="24"/>
              </w:rPr>
            </w:pPr>
            <w:r w:rsidRPr="00567F3B" w:rsidR="01A40C7B">
              <w:rPr>
                <w:rFonts w:ascii="inherit" w:hAnsi="inherit" w:eastAsia="Times New Roman" w:cs="Calibri"/>
                <w:color w:val="000000"/>
                <w:sz w:val="24"/>
                <w:szCs w:val="24"/>
                <w:bdr w:val="none" w:color="auto" w:sz="0" w:space="0" w:frame="1"/>
              </w:rPr>
              <w:t>67</w:t>
            </w:r>
            <w:r w:rsidRPr="00567F3B" w:rsidR="0037003A">
              <w:rPr>
                <w:rFonts w:ascii="inherit" w:hAnsi="inherit" w:eastAsia="Times New Roman" w:cs="Calibri"/>
                <w:color w:val="000000"/>
                <w:sz w:val="24"/>
                <w:szCs w:val="24"/>
                <w:bdr w:val="none" w:color="auto" w:sz="0" w:space="0" w:frame="1"/>
              </w:rPr>
              <w:t>%</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AC613C2" w:rsidRDefault="0037003A" w14:paraId="16C638D5" w14:textId="77777777">
            <w:pPr>
              <w:spacing w:after="0" w:line="235" w:lineRule="atLeast"/>
              <w:jc w:val="center"/>
              <w:rPr>
                <w:rFonts w:ascii="inherit" w:hAnsi="inherit" w:eastAsia="Times New Roman" w:cs="Calibri"/>
                <w:color w:val="000000" w:themeColor="text1" w:themeTint="FF" w:themeShade="FF"/>
                <w:sz w:val="24"/>
                <w:szCs w:val="24"/>
              </w:rPr>
            </w:pPr>
            <w:r w:rsidRPr="00567F3B" w:rsidR="7438CA3A">
              <w:rPr>
                <w:rFonts w:ascii="inherit" w:hAnsi="inherit" w:eastAsia="Times New Roman" w:cs="Calibri"/>
                <w:color w:val="000000"/>
                <w:sz w:val="24"/>
                <w:szCs w:val="24"/>
                <w:bdr w:val="none" w:color="auto" w:sz="0" w:space="0" w:frame="1"/>
              </w:rPr>
              <w:t>December</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67F3B" w:rsidR="0037003A" w:rsidP="0AC613C2" w:rsidRDefault="0037003A" w14:paraId="4D7F071D" w14:textId="219B7CC1">
            <w:pPr>
              <w:spacing w:after="0" w:line="235" w:lineRule="atLeast"/>
              <w:jc w:val="center"/>
              <w:rPr>
                <w:rFonts w:ascii="inherit" w:hAnsi="inherit" w:eastAsia="Times New Roman" w:cs="Calibri"/>
                <w:b w:val="1"/>
                <w:bCs w:val="1"/>
                <w:color w:val="000000" w:themeColor="text1" w:themeTint="FF" w:themeShade="FF"/>
                <w:sz w:val="24"/>
                <w:szCs w:val="24"/>
              </w:rPr>
            </w:pPr>
            <w:r w:rsidRPr="00567F3B" w:rsidR="3E2B80B2">
              <w:rPr>
                <w:rFonts w:ascii="inherit" w:hAnsi="inherit" w:eastAsia="Times New Roman" w:cs="Calibri"/>
                <w:b w:val="1"/>
                <w:bCs w:val="1"/>
                <w:color w:val="000000"/>
                <w:sz w:val="24"/>
                <w:szCs w:val="24"/>
                <w:bdr w:val="none" w:color="auto" w:sz="0" w:space="0" w:frame="1"/>
              </w:rPr>
              <w:t>19</w:t>
            </w:r>
            <w:r w:rsidRPr="00567F3B" w:rsidR="0037003A">
              <w:rPr>
                <w:rFonts w:ascii="inherit" w:hAnsi="inherit" w:eastAsia="Times New Roman" w:cs="Calibri"/>
                <w:b w:val="1"/>
                <w:bCs w:val="1"/>
                <w:color w:val="000000"/>
                <w:sz w:val="24"/>
                <w:szCs w:val="24"/>
                <w:bdr w:val="none" w:color="auto" w:sz="0" w:space="0" w:frame="1"/>
              </w:rPr>
              <w:t>%</w:t>
            </w:r>
          </w:p>
        </w:tc>
      </w:tr>
    </w:tbl>
    <w:p w:rsidRPr="00452697" w:rsidR="00452697" w:rsidP="0AC613C2" w:rsidRDefault="00452697" w14:paraId="27B22FD9" w14:textId="4ECA3BA6">
      <w:pPr>
        <w:pStyle w:val="ListParagraph"/>
        <w:spacing w:line="240" w:lineRule="auto"/>
        <w:jc w:val="right"/>
        <w:rPr>
          <w:rFonts w:ascii="Calibri" w:hAnsi="Calibri" w:eastAsia="Calibri" w:cs="Calibri"/>
          <w:noProof w:val="0"/>
          <w:sz w:val="16"/>
          <w:szCs w:val="16"/>
          <w:lang w:val="en-US"/>
        </w:rPr>
      </w:pPr>
      <w:r w:rsidRPr="0AC613C2" w:rsidR="5D6C7A79">
        <w:rPr>
          <w:rFonts w:ascii="Calibri" w:hAnsi="Calibri" w:eastAsia="Calibri" w:cs="Calibri"/>
          <w:noProof w:val="0"/>
          <w:sz w:val="18"/>
          <w:szCs w:val="18"/>
          <w:lang w:val="en-US"/>
        </w:rPr>
        <w:t xml:space="preserve">*Indicates new project, HUD (and </w:t>
      </w:r>
      <w:proofErr w:type="spellStart"/>
      <w:r w:rsidRPr="0AC613C2" w:rsidR="5D6C7A79">
        <w:rPr>
          <w:rFonts w:ascii="Calibri" w:hAnsi="Calibri" w:eastAsia="Calibri" w:cs="Calibri"/>
          <w:noProof w:val="0"/>
          <w:sz w:val="18"/>
          <w:szCs w:val="18"/>
          <w:lang w:val="en-US"/>
        </w:rPr>
        <w:t>CoC</w:t>
      </w:r>
      <w:proofErr w:type="spellEnd"/>
      <w:r w:rsidRPr="0AC613C2" w:rsidR="5D6C7A79">
        <w:rPr>
          <w:rFonts w:ascii="Calibri" w:hAnsi="Calibri" w:eastAsia="Calibri" w:cs="Calibri"/>
          <w:noProof w:val="0"/>
          <w:sz w:val="18"/>
          <w:szCs w:val="18"/>
          <w:lang w:val="en-US"/>
        </w:rPr>
        <w:t>) has more flexibility expectations for spend down</w:t>
      </w:r>
    </w:p>
    <w:p w:rsidRPr="0037003A" w:rsidR="00546FA3" w:rsidP="0AC613C2" w:rsidRDefault="00546FA3" w14:paraId="1F4A67BE" w14:textId="12DC698D">
      <w:pPr>
        <w:pStyle w:val="Normal"/>
        <w:spacing w:line="240" w:lineRule="auto"/>
        <w:rPr>
          <w:rFonts w:cs="Calibri" w:cstheme="minorAscii"/>
          <w:sz w:val="24"/>
          <w:szCs w:val="24"/>
        </w:rPr>
      </w:pPr>
      <w:r w:rsidRPr="0AC613C2" w:rsidR="00546FA3">
        <w:rPr>
          <w:rFonts w:cs="Calibri" w:cstheme="minorAscii"/>
          <w:b w:val="1"/>
          <w:bCs w:val="1"/>
          <w:i w:val="1"/>
          <w:iCs w:val="1"/>
          <w:sz w:val="24"/>
          <w:szCs w:val="24"/>
          <w:u w:val="single"/>
        </w:rPr>
        <w:t>CoC</w:t>
      </w:r>
      <w:r w:rsidRPr="0AC613C2" w:rsidR="00546FA3">
        <w:rPr>
          <w:rFonts w:cs="Calibri" w:cstheme="minorAscii"/>
          <w:b w:val="1"/>
          <w:bCs w:val="1"/>
          <w:i w:val="1"/>
          <w:iCs w:val="1"/>
          <w:sz w:val="24"/>
          <w:szCs w:val="24"/>
          <w:u w:val="single"/>
        </w:rPr>
        <w:t xml:space="preserve"> Committee Updates:</w:t>
      </w:r>
      <w:r w:rsidRPr="0AC613C2" w:rsidR="00546FA3">
        <w:rPr>
          <w:rFonts w:cs="Calibri" w:cstheme="minorAscii"/>
          <w:b w:val="1"/>
          <w:bCs w:val="1"/>
          <w:i w:val="1"/>
          <w:iCs w:val="1"/>
          <w:sz w:val="24"/>
          <w:szCs w:val="24"/>
        </w:rPr>
        <w:t xml:space="preserve">  </w:t>
      </w:r>
    </w:p>
    <w:p w:rsidR="00CF215F" w:rsidP="00CF215F" w:rsidRDefault="00CF215F" w14:paraId="0C65C65C" w14:textId="79212191">
      <w:pPr>
        <w:pStyle w:val="paragraph"/>
        <w:shd w:val="clear" w:color="auto" w:fill="FFFFFF"/>
        <w:ind w:left="720"/>
        <w:textAlignment w:val="baseline"/>
      </w:pPr>
      <w:r>
        <w:rPr>
          <w:rStyle w:val="normaltextrun"/>
          <w:rFonts w:ascii="Calibri" w:hAnsi="Calibri" w:cs="Calibri"/>
          <w:color w:val="222222"/>
          <w:sz w:val="22"/>
          <w:szCs w:val="22"/>
        </w:rPr>
        <w:lastRenderedPageBreak/>
        <w:t xml:space="preserve">The CoC has continued to engage with our membership in connecting to and participating in CoC meetings remotely. In March and April, the CoC held productive Data Evaluation and Ranking Evaluation Committees via Zoom. In May, the CoC </w:t>
      </w:r>
      <w:r w:rsidR="005D0DC4">
        <w:rPr>
          <w:rStyle w:val="normaltextrun"/>
          <w:rFonts w:ascii="Calibri" w:hAnsi="Calibri" w:cs="Calibri"/>
          <w:color w:val="222222"/>
          <w:sz w:val="22"/>
          <w:szCs w:val="22"/>
        </w:rPr>
        <w:t>held</w:t>
      </w:r>
      <w:r>
        <w:rPr>
          <w:rStyle w:val="normaltextrun"/>
          <w:rFonts w:ascii="Calibri" w:hAnsi="Calibri" w:cs="Calibri"/>
          <w:color w:val="222222"/>
          <w:sz w:val="22"/>
          <w:szCs w:val="22"/>
        </w:rPr>
        <w:t xml:space="preserve"> the Coordinated Entry and Equity and Inclusion Committees via Zoom as well as data and ranking committees.  In total,  over 50 people continue to be members of one or more of the six committees. In addition, the CoC has held the Youth Homeless Demonstration Program (YHDP) core planning team meetings and YHDP Selection Team meetings remotely and has increased participation in our racial equity workgroup to bi-weekly online</w:t>
      </w:r>
      <w:r w:rsidR="005D0DC4">
        <w:rPr>
          <w:rStyle w:val="normaltextrun"/>
          <w:rFonts w:ascii="Calibri" w:hAnsi="Calibri" w:cs="Calibri"/>
          <w:color w:val="222222"/>
          <w:sz w:val="22"/>
          <w:szCs w:val="22"/>
        </w:rPr>
        <w:t>.</w:t>
      </w:r>
    </w:p>
    <w:p w:rsidRPr="00D56886" w:rsidR="00CF215F" w:rsidP="00D56886" w:rsidRDefault="00CF215F" w14:paraId="6247DA4B" w14:textId="5D726FE3">
      <w:pPr>
        <w:pStyle w:val="paragraph"/>
        <w:shd w:val="clear" w:color="auto" w:fill="FFFFFF"/>
        <w:ind w:left="720"/>
        <w:textAlignment w:val="baseline"/>
      </w:pPr>
      <w:r>
        <w:rPr>
          <w:rStyle w:val="normaltextrun"/>
          <w:rFonts w:ascii="Calibri" w:hAnsi="Calibri" w:cs="Calibri"/>
          <w:color w:val="222222"/>
          <w:sz w:val="22"/>
          <w:szCs w:val="22"/>
        </w:rPr>
        <w:t>As the expectation of social distancing continues, the CoC remains committed to holding committee meetings that are accessible via Zoom and, as much as possible, at the normally scheduled time.</w:t>
      </w:r>
      <w:r>
        <w:rPr>
          <w:rStyle w:val="eop"/>
          <w:rFonts w:ascii="Calibri" w:hAnsi="Calibri" w:cs="Calibri"/>
          <w:sz w:val="22"/>
          <w:szCs w:val="22"/>
        </w:rPr>
        <w:t> </w:t>
      </w:r>
    </w:p>
    <w:p w:rsidRPr="00A16CA2" w:rsidR="00D56886" w:rsidP="00D56886" w:rsidRDefault="00D56886" w14:paraId="424E541A" w14:textId="334569BE">
      <w:pPr>
        <w:pStyle w:val="NormalWeb"/>
        <w:numPr>
          <w:ilvl w:val="0"/>
          <w:numId w:val="13"/>
        </w:numPr>
        <w:rPr>
          <w:rFonts w:ascii="Calibri" w:hAnsi="Calibri" w:cs="Calibri"/>
          <w:sz w:val="22"/>
          <w:szCs w:val="22"/>
        </w:rPr>
      </w:pPr>
      <w:r w:rsidRPr="00A16CA2">
        <w:rPr>
          <w:rFonts w:ascii="Calibri" w:hAnsi="Calibri" w:cs="Calibri"/>
          <w:b/>
          <w:bCs/>
          <w:i/>
          <w:iCs/>
          <w:color w:val="000000"/>
          <w:sz w:val="22"/>
          <w:szCs w:val="22"/>
        </w:rPr>
        <w:t xml:space="preserve">Data Evaluation Committee, meets monthly, on the first Friday. </w:t>
      </w:r>
      <w:r w:rsidRPr="00A16CA2">
        <w:rPr>
          <w:rFonts w:ascii="Calibri" w:hAnsi="Calibri" w:cs="Calibri"/>
          <w:sz w:val="22"/>
          <w:szCs w:val="22"/>
        </w:rPr>
        <w:t> </w:t>
      </w:r>
      <w:r w:rsidRPr="00A16CA2">
        <w:rPr>
          <w:rFonts w:ascii="Calibri" w:hAnsi="Calibri" w:cs="Calibri"/>
          <w:b/>
          <w:bCs/>
          <w:i/>
          <w:iCs/>
          <w:color w:val="000000"/>
          <w:sz w:val="22"/>
          <w:szCs w:val="22"/>
        </w:rPr>
        <w:t> </w:t>
      </w:r>
      <w:r w:rsidRPr="00A16CA2">
        <w:rPr>
          <w:rFonts w:ascii="Calibri" w:hAnsi="Calibri" w:cs="Calibri"/>
          <w:sz w:val="22"/>
          <w:szCs w:val="22"/>
        </w:rPr>
        <w:t> </w:t>
      </w:r>
    </w:p>
    <w:p w:rsidR="00D56886" w:rsidP="00D56886" w:rsidRDefault="00D56886" w14:paraId="51FD4EE6" w14:textId="77777777">
      <w:pPr>
        <w:pStyle w:val="NormalWeb"/>
        <w:ind w:left="360" w:firstLine="360"/>
      </w:pPr>
      <w:r>
        <w:rPr>
          <w:rFonts w:ascii="Calibri" w:hAnsi="Calibri" w:cs="Calibri"/>
          <w:color w:val="000000"/>
          <w:sz w:val="22"/>
          <w:szCs w:val="22"/>
        </w:rPr>
        <w:t>The Data Evaluation Committee approved changes to the Release of Information, Privacy and Security Training Sheet, and Privacy, Confidentiality, and Security Checklist in January after they were looked over at the previous Board meeting. However, after further review the Committee has decided to make further changes on the Release of Information in order to allow for more clarity of choice around sharing data for coordinated entry. The biggest change is going to be moving from an option to opt into either coordinated entry and/or the HMIS to a series of three yes or no questions- Consent to fully participate in coordinated entry and HMIS, participate in HMIS and have identifying data coded for coordinated entry discussion, or opt to have no data recorded with an explanation of how this could affect services. The primary goal of this change is to allow someone the option to be able to participate in Coordinated Entry even if they do not feel comfortable being talked about in depth at case conferencing and to make it clear for both participants and providers what happens in each scenario. In addition to the release of information, the Data Evaluation Committee has been brainstorming different ways to review Data Quality and has started looking at what can be learned from our most recent System Performance Measures. Moving forward, the Committee will begin to develop a System Performance Improvement Plan and continue work on a Three County CoC Data Quality Plan.</w:t>
      </w:r>
      <w:r>
        <w:rPr>
          <w:rFonts w:ascii="Calibri" w:hAnsi="Calibri" w:cs="Calibri"/>
          <w:sz w:val="22"/>
          <w:szCs w:val="22"/>
        </w:rPr>
        <w:t> </w:t>
      </w:r>
    </w:p>
    <w:p w:rsidR="002A3C85" w:rsidP="00DB3B39" w:rsidRDefault="002A3C85" w14:paraId="427C82FB" w14:textId="2F52E29D">
      <w:pPr>
        <w:pStyle w:val="ListParagraph"/>
        <w:numPr>
          <w:ilvl w:val="0"/>
          <w:numId w:val="3"/>
        </w:numPr>
        <w:rPr>
          <w:b/>
          <w:i/>
        </w:rPr>
      </w:pPr>
      <w:r w:rsidRPr="002A3C85">
        <w:rPr>
          <w:b/>
          <w:i/>
        </w:rPr>
        <w:t>Ranking and Evaluation Committee</w:t>
      </w:r>
      <w:r w:rsidR="00ED21A1">
        <w:rPr>
          <w:b/>
          <w:i/>
        </w:rPr>
        <w:t xml:space="preserve">, meets </w:t>
      </w:r>
      <w:r w:rsidR="005D0DC4">
        <w:rPr>
          <w:b/>
          <w:i/>
        </w:rPr>
        <w:t>monthly in current stage</w:t>
      </w:r>
    </w:p>
    <w:p w:rsidRPr="00DB3B39" w:rsidR="00DB3B39" w:rsidP="005D0DC4" w:rsidRDefault="00DB3B39" w14:paraId="2D5F9646" w14:textId="787EFC16">
      <w:pPr>
        <w:pStyle w:val="paragraph"/>
        <w:ind w:left="413" w:firstLine="307"/>
        <w:textAlignment w:val="baseline"/>
        <w:rPr>
          <w:rFonts w:asciiTheme="minorHAnsi" w:hAnsiTheme="minorHAnsi" w:cstheme="minorHAnsi"/>
          <w:sz w:val="22"/>
          <w:szCs w:val="22"/>
        </w:rPr>
      </w:pPr>
      <w:r w:rsidRPr="00DB3B39">
        <w:rPr>
          <w:rStyle w:val="normaltextrun"/>
          <w:rFonts w:asciiTheme="minorHAnsi" w:hAnsiTheme="minorHAnsi" w:cstheme="minorHAnsi"/>
          <w:sz w:val="22"/>
          <w:szCs w:val="22"/>
        </w:rPr>
        <w:t xml:space="preserve">This committee </w:t>
      </w:r>
      <w:r w:rsidR="005D0DC4">
        <w:rPr>
          <w:rStyle w:val="normaltextrun"/>
          <w:rFonts w:asciiTheme="minorHAnsi" w:hAnsiTheme="minorHAnsi" w:cstheme="minorHAnsi"/>
          <w:sz w:val="22"/>
          <w:szCs w:val="22"/>
        </w:rPr>
        <w:t xml:space="preserve">has been meeting regularly, in order to prepare for the upcoming project ranking process and to support this CoC staff’s efforts in updating the ranking tool and plan.  Members of this committee have provided a historic context for the ranking structure and have been evaluating our process moving forward.  Over the last two months, we have concentrated on renewal projects and in our next meeting, will consider steps for new projects as the NOFA application process approaches.  </w:t>
      </w:r>
    </w:p>
    <w:p w:rsidRPr="00A16CA2" w:rsidR="002A3E1D" w:rsidP="002A3E1D" w:rsidRDefault="002A3E1D" w14:paraId="6600F454" w14:textId="7C42DFCD">
      <w:pPr>
        <w:pStyle w:val="ListParagraph"/>
        <w:numPr>
          <w:ilvl w:val="0"/>
          <w:numId w:val="3"/>
        </w:numPr>
        <w:rPr>
          <w:rFonts w:eastAsia="Times New Roman" w:cs="Calibri"/>
          <w:i/>
          <w:iCs/>
        </w:rPr>
      </w:pPr>
      <w:r w:rsidRPr="002A3E1D">
        <w:rPr>
          <w:rFonts w:eastAsia="Times New Roman" w:cs="Calibri"/>
          <w:b/>
          <w:bCs/>
          <w:i/>
          <w:iCs/>
        </w:rPr>
        <w:t>Youth/Young Adult Action Board (YAB), meets weekly</w:t>
      </w:r>
    </w:p>
    <w:p w:rsidRPr="002A3E1D" w:rsidR="00A16CA2" w:rsidP="00A16CA2" w:rsidRDefault="00A16CA2" w14:paraId="2C90B1A3" w14:textId="77777777">
      <w:pPr>
        <w:pStyle w:val="ListParagraph"/>
        <w:ind w:left="773"/>
        <w:rPr>
          <w:rFonts w:eastAsia="Times New Roman" w:cs="Calibri"/>
          <w:i/>
          <w:iCs/>
        </w:rPr>
      </w:pPr>
    </w:p>
    <w:p w:rsidRPr="002A3E1D" w:rsidR="002A3E1D" w:rsidP="005D0DC4" w:rsidRDefault="002A3E1D" w14:paraId="0AC1D5C9" w14:textId="77777777">
      <w:pPr>
        <w:pStyle w:val="ListParagraph"/>
        <w:ind w:left="773" w:firstLine="667"/>
        <w:rPr>
          <w:rFonts w:eastAsia="Times New Roman" w:cs="Calibri"/>
        </w:rPr>
      </w:pPr>
      <w:r w:rsidRPr="002A3E1D">
        <w:rPr>
          <w:rFonts w:eastAsia="Times New Roman" w:cs="Calibri"/>
        </w:rPr>
        <w:lastRenderedPageBreak/>
        <w:t>The YAB has continued to meet and participate in the YHDP process with one member on the Project Selection Team, and in completing the Coordinated Community Plan by writing the welcome letter!   The YAB has been engaging in the CoC's racial equity work that is happening in Three County.  One highlight was a combined training of both the Franklin County and Hampden County YAB around this work.</w:t>
      </w:r>
    </w:p>
    <w:p w:rsidRPr="009612BF" w:rsidR="009612BF" w:rsidP="009612BF" w:rsidRDefault="009612BF" w14:paraId="14D2B6DC" w14:textId="77777777">
      <w:pPr>
        <w:pStyle w:val="ListParagraph"/>
        <w:numPr>
          <w:ilvl w:val="0"/>
          <w:numId w:val="3"/>
        </w:numPr>
        <w:shd w:val="clear" w:color="auto" w:fill="FFFFFF"/>
        <w:spacing w:beforeAutospacing="1" w:afterAutospacing="1"/>
        <w:textAlignment w:val="baseline"/>
        <w:rPr>
          <w:rFonts w:eastAsia="Times New Roman" w:cs="Calibri"/>
          <w:color w:val="000000"/>
          <w:sz w:val="24"/>
          <w:szCs w:val="24"/>
        </w:rPr>
      </w:pPr>
      <w:r w:rsidRPr="009612BF">
        <w:rPr>
          <w:rFonts w:eastAsia="Times New Roman" w:cs="Calibri"/>
          <w:b/>
          <w:bCs/>
          <w:i/>
          <w:iCs/>
          <w:color w:val="000000"/>
          <w:sz w:val="24"/>
          <w:szCs w:val="24"/>
        </w:rPr>
        <w:t>CE Committee, meets quarterly</w:t>
      </w:r>
    </w:p>
    <w:p w:rsidRPr="009612BF" w:rsidR="009612BF" w:rsidP="00F611CD" w:rsidRDefault="009612BF" w14:paraId="72BDD9E1" w14:textId="77777777">
      <w:pPr>
        <w:pStyle w:val="ListParagraph"/>
        <w:shd w:val="clear" w:color="auto" w:fill="FFFFFF"/>
        <w:spacing w:line="235" w:lineRule="atLeast"/>
        <w:ind w:left="773" w:firstLine="667"/>
        <w:textAlignment w:val="baseline"/>
        <w:rPr>
          <w:rFonts w:eastAsia="Times New Roman" w:cs="Calibri"/>
          <w:color w:val="202124"/>
          <w:bdr w:val="none" w:color="auto" w:sz="0" w:space="0" w:frame="1"/>
        </w:rPr>
      </w:pPr>
      <w:r w:rsidRPr="009612BF">
        <w:rPr>
          <w:rFonts w:eastAsia="Times New Roman" w:cs="Calibri"/>
          <w:color w:val="000000"/>
          <w:bdr w:val="none" w:color="auto" w:sz="0" w:space="0" w:frame="1"/>
        </w:rPr>
        <w:t>The Coordinated Entry Committee continues to meet quarterly, most recently meeting on Tuesday, May 12th. The CE </w:t>
      </w:r>
      <w:r w:rsidRPr="009612BF">
        <w:rPr>
          <w:rFonts w:eastAsia="Times New Roman" w:cs="Calibri"/>
          <w:color w:val="202124"/>
          <w:bdr w:val="none" w:color="auto" w:sz="0" w:space="0" w:frame="1"/>
        </w:rPr>
        <w:t>Committee has continued to be an integral part of our CE work as the CoC moves forward with improving upon our CE access, assessment process, and referral outcomes. During the May meeting, the committee started stakeholder mapping for a future CE Crisis Pre-Assessment, which will give a broader array of partners and agencies the ability to better determine eligibility, resources, and diversion options at the front door. The committee also discussed and reviewed the CoC’s CE COVID Assessment tool, which is a HUD-required temporary change to prioritization for PSH based on vulnerability to severe health impacts from COVID-19. This committee will convene again on Tuesday, August 11</w:t>
      </w:r>
      <w:r w:rsidRPr="009612BF">
        <w:rPr>
          <w:rFonts w:eastAsia="Times New Roman" w:cs="Calibri"/>
          <w:color w:val="202124"/>
          <w:bdr w:val="none" w:color="auto" w:sz="0" w:space="0" w:frame="1"/>
          <w:vertAlign w:val="superscript"/>
        </w:rPr>
        <w:t>th</w:t>
      </w:r>
      <w:r w:rsidRPr="009612BF">
        <w:rPr>
          <w:rFonts w:eastAsia="Times New Roman" w:cs="Calibri"/>
          <w:color w:val="202124"/>
          <w:bdr w:val="none" w:color="auto" w:sz="0" w:space="0" w:frame="1"/>
        </w:rPr>
        <w:t xml:space="preserve">. In August, one agenda item is for the committee to begin thinking deeper about how youth and young adults will move through the CE system when the Youth Homeless Demonstration Program projects begin. </w:t>
      </w:r>
    </w:p>
    <w:p w:rsidRPr="009612BF" w:rsidR="009612BF" w:rsidP="009612BF" w:rsidRDefault="009612BF" w14:paraId="785C8346" w14:textId="77777777">
      <w:pPr>
        <w:pStyle w:val="ListParagraph"/>
        <w:shd w:val="clear" w:color="auto" w:fill="FFFFFF"/>
        <w:spacing w:line="235" w:lineRule="atLeast"/>
        <w:ind w:left="773"/>
        <w:textAlignment w:val="baseline"/>
        <w:rPr>
          <w:rFonts w:eastAsia="Times New Roman" w:cs="Calibri"/>
          <w:color w:val="000000"/>
          <w:bdr w:val="none" w:color="auto" w:sz="0" w:space="0" w:frame="1"/>
        </w:rPr>
      </w:pPr>
    </w:p>
    <w:p w:rsidR="009612BF" w:rsidP="00F611CD" w:rsidRDefault="009612BF" w14:paraId="1024FC0F" w14:textId="2B3E90AE">
      <w:pPr>
        <w:pStyle w:val="ListParagraph"/>
        <w:shd w:val="clear" w:color="auto" w:fill="FFFFFF"/>
        <w:spacing w:line="235" w:lineRule="atLeast"/>
        <w:ind w:left="773"/>
        <w:textAlignment w:val="baseline"/>
        <w:rPr>
          <w:rFonts w:eastAsia="Times New Roman" w:cs="Calibri"/>
          <w:color w:val="000000"/>
          <w:bdr w:val="none" w:color="auto" w:sz="0" w:space="0" w:frame="1"/>
        </w:rPr>
      </w:pPr>
      <w:r w:rsidRPr="009612BF">
        <w:rPr>
          <w:rFonts w:eastAsia="Times New Roman" w:cs="Calibri"/>
          <w:color w:val="000000"/>
          <w:bdr w:val="none" w:color="auto" w:sz="0" w:space="0" w:frame="1"/>
        </w:rPr>
        <w:t xml:space="preserve">The Annual CE Evaluation is in progress. The Amercorps team conducting this evaluation sent surveys to CE partners and CoC-funded projects in May. They have begun receiving responses and are hoping for more responses in order to produce a meaningful analysis of responses. </w:t>
      </w:r>
    </w:p>
    <w:p w:rsidRPr="009612BF" w:rsidR="009612BF" w:rsidP="009612BF" w:rsidRDefault="009612BF" w14:paraId="1A411BA2" w14:textId="77777777">
      <w:pPr>
        <w:pStyle w:val="ListParagraph"/>
        <w:shd w:val="clear" w:color="auto" w:fill="FFFFFF"/>
        <w:spacing w:line="235" w:lineRule="atLeast"/>
        <w:ind w:left="773"/>
        <w:textAlignment w:val="baseline"/>
        <w:rPr>
          <w:rFonts w:eastAsia="Times New Roman" w:cs="Calibri"/>
          <w:color w:val="000000"/>
          <w:bdr w:val="none" w:color="auto" w:sz="0" w:space="0" w:frame="1"/>
        </w:rPr>
      </w:pPr>
    </w:p>
    <w:p w:rsidRPr="00A035B5" w:rsidR="00A14F87" w:rsidP="00DB3B39" w:rsidRDefault="00A14F87" w14:paraId="1261E6A4" w14:textId="42FD8777">
      <w:pPr>
        <w:pStyle w:val="ListParagraph"/>
        <w:numPr>
          <w:ilvl w:val="0"/>
          <w:numId w:val="3"/>
        </w:numPr>
        <w:rPr>
          <w:b/>
          <w:i/>
        </w:rPr>
      </w:pPr>
      <w:r>
        <w:rPr>
          <w:b/>
          <w:i/>
        </w:rPr>
        <w:t xml:space="preserve">Equity and Inclusion </w:t>
      </w:r>
      <w:r w:rsidRPr="00ED21A1">
        <w:rPr>
          <w:rFonts w:asciiTheme="minorHAnsi" w:hAnsiTheme="minorHAnsi" w:cstheme="minorHAnsi"/>
          <w:b/>
          <w:i/>
        </w:rPr>
        <w:t>Committee</w:t>
      </w:r>
      <w:r w:rsidRPr="00ED21A1" w:rsidR="00ED21A1">
        <w:rPr>
          <w:rFonts w:eastAsia="Times New Roman" w:asciiTheme="minorHAnsi" w:hAnsiTheme="minorHAnsi" w:cstheme="minorHAnsi"/>
          <w:b/>
          <w:i/>
          <w:color w:val="202124"/>
        </w:rPr>
        <w:t>, meets monthly on the 3</w:t>
      </w:r>
      <w:r w:rsidRPr="00ED21A1" w:rsidR="00ED21A1">
        <w:rPr>
          <w:rFonts w:eastAsia="Times New Roman" w:asciiTheme="minorHAnsi" w:hAnsiTheme="minorHAnsi" w:cstheme="minorHAnsi"/>
          <w:b/>
          <w:i/>
          <w:color w:val="202124"/>
          <w:vertAlign w:val="superscript"/>
        </w:rPr>
        <w:t>rd</w:t>
      </w:r>
      <w:r w:rsidRPr="00ED21A1" w:rsidR="00ED21A1">
        <w:rPr>
          <w:rFonts w:eastAsia="Times New Roman" w:asciiTheme="minorHAnsi" w:hAnsiTheme="minorHAnsi" w:cstheme="minorHAnsi"/>
          <w:b/>
          <w:i/>
          <w:color w:val="202124"/>
        </w:rPr>
        <w:t xml:space="preserve"> Friday.</w:t>
      </w:r>
    </w:p>
    <w:p w:rsidRPr="00A14F87" w:rsidR="00A035B5" w:rsidP="00A035B5" w:rsidRDefault="00A035B5" w14:paraId="1342B128" w14:textId="77777777">
      <w:pPr>
        <w:pStyle w:val="ListParagraph"/>
        <w:ind w:left="773"/>
        <w:rPr>
          <w:b/>
          <w:i/>
        </w:rPr>
      </w:pPr>
    </w:p>
    <w:p w:rsidRPr="00AB7514" w:rsidR="00436368" w:rsidP="00F611CD" w:rsidRDefault="00436368" w14:paraId="1601DE57" w14:textId="77777777">
      <w:pPr>
        <w:ind w:left="720" w:firstLine="307"/>
        <w:rPr>
          <w:rFonts w:eastAsia="Times New Roman" w:cstheme="minorHAnsi"/>
          <w:color w:val="202124"/>
        </w:rPr>
      </w:pPr>
      <w:r>
        <w:rPr>
          <w:rFonts w:eastAsia="Times New Roman" w:cstheme="minorHAnsi"/>
          <w:color w:val="202124"/>
        </w:rPr>
        <w:t>After cancelling the March and April meetings due to COVID-19, the</w:t>
      </w:r>
      <w:r w:rsidRPr="00A14F87">
        <w:rPr>
          <w:rFonts w:eastAsia="Times New Roman" w:cstheme="minorHAnsi"/>
          <w:color w:val="202124"/>
        </w:rPr>
        <w:t xml:space="preserve"> Equity and Inclusion Committee </w:t>
      </w:r>
      <w:r>
        <w:rPr>
          <w:rFonts w:eastAsia="Times New Roman" w:cstheme="minorHAnsi"/>
          <w:color w:val="202124"/>
        </w:rPr>
        <w:t>has resumed</w:t>
      </w:r>
      <w:r w:rsidRPr="00A14F87">
        <w:rPr>
          <w:rFonts w:eastAsia="Times New Roman" w:cstheme="minorHAnsi"/>
          <w:color w:val="202124"/>
        </w:rPr>
        <w:t xml:space="preserve"> </w:t>
      </w:r>
      <w:r>
        <w:rPr>
          <w:rFonts w:eastAsia="Times New Roman" w:cstheme="minorHAnsi"/>
          <w:color w:val="202124"/>
        </w:rPr>
        <w:t>monthly meetings</w:t>
      </w:r>
      <w:r w:rsidRPr="00A14F87">
        <w:rPr>
          <w:rFonts w:eastAsia="Times New Roman" w:cstheme="minorHAnsi"/>
          <w:color w:val="202124"/>
        </w:rPr>
        <w:t xml:space="preserve"> on the third Friday of each month. </w:t>
      </w:r>
      <w:r>
        <w:rPr>
          <w:rFonts w:eastAsia="Times New Roman" w:cstheme="minorHAnsi"/>
          <w:color w:val="202124"/>
        </w:rPr>
        <w:t xml:space="preserve">In the May meeting, this committee spent time discussing how working remotely has brought issues of equity and inclusion to the forefront of our work; pushing many agencies to adopt new technologies that can serve to be tools of inclusion in the future and also highlighting areas in need of improvement to ensure programs continue to serve remotely. The committee also discussed racial equity related to COVID-19, reviewing and discussing data that shows Black people and people of color as being disproportionately at risk for severe impacts from COVID-19 and yet less likely to receive quality medical care and testing. The committee continued exploring how the CoC can deliberately employ an intersectionality-based framework in all of our policy and programmatic work. In addition, the committee reviewed and gave feedback on the CE COVID Assessment tool. In June and July, the committee work will be inspired by the Black Lives Matter movement and the powerful force we are seeing demand racial justice and equity, as well as Pride Month. The committee will be tasked with looking at our CoC’s data, outcomes, and practices to evaluate how the CoC must better serve Black people, people of color, and LGBTQ+ people. </w:t>
      </w:r>
    </w:p>
    <w:p w:rsidRPr="0037003A" w:rsidR="00546FA3" w:rsidP="00DB3B39" w:rsidRDefault="00546FA3" w14:paraId="6C465BF3" w14:textId="23DE67C5">
      <w:pPr>
        <w:spacing w:line="240" w:lineRule="auto"/>
        <w:rPr>
          <w:rFonts w:eastAsia="Times New Roman" w:cstheme="minorHAnsi"/>
          <w:i/>
          <w:iCs/>
          <w:color w:val="202124"/>
        </w:rPr>
      </w:pPr>
      <w:r w:rsidRPr="0037003A">
        <w:rPr>
          <w:rFonts w:cstheme="minorHAnsi"/>
          <w:b/>
          <w:i/>
          <w:iCs/>
          <w:u w:val="single"/>
        </w:rPr>
        <w:lastRenderedPageBreak/>
        <w:t xml:space="preserve">Ad-Hoc – Special Working Group Updates: </w:t>
      </w:r>
    </w:p>
    <w:p w:rsidR="00546FA3" w:rsidP="00DB3B39" w:rsidRDefault="00546FA3" w14:paraId="2E7E53E5" w14:textId="77777777">
      <w:pPr>
        <w:pStyle w:val="NormalWeb"/>
        <w:numPr>
          <w:ilvl w:val="0"/>
          <w:numId w:val="4"/>
        </w:numPr>
        <w:shd w:val="clear" w:color="auto" w:fill="FFFFFF"/>
        <w:textAlignment w:val="baseline"/>
        <w:rPr>
          <w:rFonts w:asciiTheme="minorHAnsi" w:hAnsiTheme="minorHAnsi" w:cstheme="minorHAnsi"/>
          <w:b/>
          <w:i/>
          <w:sz w:val="22"/>
          <w:szCs w:val="22"/>
        </w:rPr>
      </w:pPr>
      <w:r>
        <w:rPr>
          <w:rFonts w:asciiTheme="minorHAnsi" w:hAnsiTheme="minorHAnsi" w:cstheme="minorHAnsi"/>
          <w:b/>
          <w:i/>
          <w:sz w:val="22"/>
          <w:szCs w:val="22"/>
        </w:rPr>
        <w:t>Racial Equity Workgroup</w:t>
      </w:r>
    </w:p>
    <w:p w:rsidRPr="00B92687" w:rsidR="009B03BE" w:rsidP="00DB3B39" w:rsidRDefault="00546FA3" w14:paraId="5D21CEC1" w14:textId="5B080447">
      <w:pPr>
        <w:pStyle w:val="NormalWeb"/>
        <w:shd w:val="clear" w:color="auto" w:fill="FFFFFF"/>
        <w:ind w:left="360"/>
        <w:textAlignment w:val="baseline"/>
        <w:rPr>
          <w:rFonts w:asciiTheme="minorHAnsi" w:hAnsiTheme="minorHAnsi" w:cstheme="minorHAnsi"/>
          <w:sz w:val="22"/>
          <w:szCs w:val="22"/>
        </w:rPr>
      </w:pPr>
      <w:r>
        <w:rPr>
          <w:rFonts w:asciiTheme="minorHAnsi" w:hAnsiTheme="minorHAnsi" w:cstheme="minorHAnsi"/>
          <w:sz w:val="22"/>
          <w:szCs w:val="22"/>
        </w:rPr>
        <w:t xml:space="preserve">The CoC has </w:t>
      </w:r>
      <w:r w:rsidR="005D0DC4">
        <w:rPr>
          <w:rFonts w:asciiTheme="minorHAnsi" w:hAnsiTheme="minorHAnsi" w:cstheme="minorHAnsi"/>
          <w:sz w:val="22"/>
          <w:szCs w:val="22"/>
        </w:rPr>
        <w:t>been</w:t>
      </w:r>
      <w:r>
        <w:rPr>
          <w:rFonts w:asciiTheme="minorHAnsi" w:hAnsiTheme="minorHAnsi" w:cstheme="minorHAnsi"/>
          <w:sz w:val="22"/>
          <w:szCs w:val="22"/>
        </w:rPr>
        <w:t xml:space="preserve"> working </w:t>
      </w:r>
      <w:r w:rsidR="005D0DC4">
        <w:rPr>
          <w:rFonts w:asciiTheme="minorHAnsi" w:hAnsiTheme="minorHAnsi" w:cstheme="minorHAnsi"/>
          <w:sz w:val="22"/>
          <w:szCs w:val="22"/>
        </w:rPr>
        <w:t xml:space="preserve">regularly </w:t>
      </w:r>
      <w:r>
        <w:rPr>
          <w:rFonts w:asciiTheme="minorHAnsi" w:hAnsiTheme="minorHAnsi" w:cstheme="minorHAnsi"/>
          <w:sz w:val="22"/>
          <w:szCs w:val="22"/>
        </w:rPr>
        <w:t xml:space="preserve">with a small group of diverse, dedicated professionals and persons with lived experiences of homelessness and racial disparities to move forward the plan for continued Racial Equity efforts for Three County, funded by the Western Mass Network to End Homelessness.  We are working with consultants through JO Consulting who have been onsite with the team for 2 meetings </w:t>
      </w:r>
      <w:r w:rsidR="00452552">
        <w:rPr>
          <w:rFonts w:asciiTheme="minorHAnsi" w:hAnsiTheme="minorHAnsi" w:cstheme="minorHAnsi"/>
          <w:sz w:val="22"/>
          <w:szCs w:val="22"/>
        </w:rPr>
        <w:t xml:space="preserve">a month.  </w:t>
      </w:r>
      <w:r>
        <w:rPr>
          <w:rFonts w:asciiTheme="minorHAnsi" w:hAnsiTheme="minorHAnsi" w:cstheme="minorHAnsi"/>
          <w:sz w:val="22"/>
          <w:szCs w:val="22"/>
        </w:rPr>
        <w:t xml:space="preserve"> </w:t>
      </w:r>
      <w:r w:rsidR="00452552">
        <w:rPr>
          <w:rFonts w:asciiTheme="minorHAnsi" w:hAnsiTheme="minorHAnsi" w:cstheme="minorHAnsi"/>
          <w:sz w:val="22"/>
          <w:szCs w:val="22"/>
        </w:rPr>
        <w:t xml:space="preserve">As the Pandemic emerged and the light was shown on the already existing racial disparities in our homelessness systems and economic and health care systems, this group was motivated to continue the efforts we had planned and moved to remote trainings.   In May, we began with </w:t>
      </w:r>
      <w:r w:rsidR="00452552">
        <w:rPr>
          <w:rStyle w:val="normaltextrun"/>
          <w:rFonts w:ascii="Calibri" w:hAnsi="Calibri" w:cs="Calibri"/>
          <w:color w:val="222222"/>
          <w:sz w:val="22"/>
          <w:szCs w:val="22"/>
        </w:rPr>
        <w:t xml:space="preserve">a robust leadership for the Workgroup and CoC staff, and leadership training for the YAB.  In June we have been participating in a community training series with over 300 registered participants.  In the last week of June we will hold a Three County Specific Planery session, strategy session, and CoC/YHDP funded project meeting to address racial disparities in our homelessness response.  </w:t>
      </w:r>
    </w:p>
    <w:p w:rsidRPr="00A14F87" w:rsidR="00A14F87" w:rsidP="009B03BE" w:rsidRDefault="00546FA3" w14:paraId="143C51CD" w14:textId="67120768">
      <w:pPr>
        <w:spacing w:before="100" w:beforeAutospacing="1" w:after="100" w:afterAutospacing="1" w:line="240" w:lineRule="auto"/>
        <w:rPr>
          <w:rFonts w:eastAsia="Times New Roman" w:cstheme="minorHAnsi"/>
          <w:b/>
          <w:i/>
          <w:u w:val="single"/>
        </w:rPr>
      </w:pPr>
      <w:r w:rsidRPr="00C1765C">
        <w:rPr>
          <w:rFonts w:eastAsia="Times New Roman" w:cstheme="minorHAnsi"/>
          <w:b/>
          <w:i/>
          <w:u w:val="single"/>
        </w:rPr>
        <w:t>Coordinated Entry System Updates:</w:t>
      </w:r>
      <w:r w:rsidRPr="00A14F87" w:rsidR="00A14F87">
        <w:rPr>
          <w:rFonts w:eastAsia="Times New Roman" w:cstheme="minorHAnsi"/>
          <w:b/>
          <w:i/>
          <w:color w:val="222222"/>
        </w:rPr>
        <w:t xml:space="preserve"> </w:t>
      </w:r>
    </w:p>
    <w:p w:rsidRPr="00F611CD" w:rsidR="00F611CD" w:rsidP="00F611CD" w:rsidRDefault="00F611CD" w14:paraId="2152A69E" w14:textId="77777777">
      <w:pPr>
        <w:numPr>
          <w:ilvl w:val="0"/>
          <w:numId w:val="12"/>
        </w:numPr>
        <w:shd w:val="clear" w:color="auto" w:fill="FFFFFF"/>
        <w:spacing w:after="0" w:line="240" w:lineRule="auto"/>
        <w:contextualSpacing/>
        <w:textAlignment w:val="baseline"/>
        <w:rPr>
          <w:rFonts w:ascii="Calibri" w:hAnsi="Calibri" w:eastAsia="Times New Roman" w:cs="Calibri"/>
          <w:bdr w:val="none" w:color="auto" w:sz="0" w:space="0" w:frame="1"/>
        </w:rPr>
      </w:pPr>
      <w:r w:rsidRPr="00F611CD" w:rsidR="00F611CD">
        <w:rPr>
          <w:rFonts w:ascii="Calibri" w:hAnsi="Calibri" w:eastAsia="Times New Roman" w:cs="Calibri"/>
          <w:color w:val="222222"/>
          <w:bdr w:val="none" w:color="auto" w:sz="0" w:space="0" w:frame="1"/>
        </w:rPr>
        <w:t xml:space="preserve">While some of the systems-level work around improving and adjusting the Three County CoC Coordinated Entry (CE) system has been slowed or put on hold due to COVID-19, the CoC continues to operate and maintain our Coordinated Entry system. CE has remained open for referrals and new additions to the By-Names-List. </w:t>
      </w:r>
    </w:p>
    <w:p w:rsidR="2265D87E" w:rsidP="0AC613C2" w:rsidRDefault="2265D87E" w14:paraId="6E695AC7" w14:textId="5F7A4FB0">
      <w:pPr>
        <w:pStyle w:val="Normal"/>
        <w:numPr>
          <w:ilvl w:val="0"/>
          <w:numId w:val="12"/>
        </w:numPr>
        <w:shd w:val="clear" w:color="auto" w:fill="FFFFFF" w:themeFill="background1"/>
        <w:spacing w:after="0" w:line="240" w:lineRule="auto"/>
        <w:rPr>
          <w:rFonts w:ascii="Calibri" w:hAnsi="Calibri" w:eastAsia="Calibri" w:cs="Calibri" w:asciiTheme="minorAscii" w:hAnsiTheme="minorAscii" w:eastAsiaTheme="minorAscii" w:cstheme="minorAscii"/>
          <w:color w:val="222222"/>
          <w:sz w:val="22"/>
          <w:szCs w:val="22"/>
        </w:rPr>
      </w:pPr>
      <w:r w:rsidRPr="0AC613C2" w:rsidR="2265D87E">
        <w:rPr>
          <w:rFonts w:ascii="Calibri" w:hAnsi="Calibri" w:eastAsia="Calibri" w:cs="Calibri"/>
          <w:noProof w:val="0"/>
          <w:color w:val="222222"/>
          <w:sz w:val="22"/>
          <w:szCs w:val="22"/>
          <w:lang w:val="en-US"/>
        </w:rPr>
        <w:t>Although the CoC has had few open housing opportunities since early March, CoC-funded projects have remained engaged in CE and have continued moving individuals into open and available units. Programs have been able to ensure safe screening, intake, and move-in protocols to take all health precautions for the new and existing program participants.</w:t>
      </w:r>
      <w:r w:rsidRPr="0AC613C2" w:rsidR="2265D87E">
        <w:rPr>
          <w:rFonts w:ascii="Calibri" w:hAnsi="Calibri" w:eastAsia="Calibri" w:cs="Calibri"/>
          <w:noProof w:val="0"/>
          <w:sz w:val="22"/>
          <w:szCs w:val="22"/>
          <w:lang w:val="en-US"/>
        </w:rPr>
        <w:t xml:space="preserve"> </w:t>
      </w:r>
      <w:r w:rsidRPr="0AC613C2" w:rsidR="2265D87E">
        <w:rPr>
          <w:rFonts w:ascii="Calibri" w:hAnsi="Calibri" w:eastAsia="Calibri" w:cs="Calibri"/>
          <w:noProof w:val="0"/>
          <w:color w:val="222222"/>
          <w:sz w:val="22"/>
          <w:szCs w:val="22"/>
          <w:lang w:val="en-US"/>
        </w:rPr>
        <w:t>Between March and June, the CoC counted the following move-ins:</w:t>
      </w:r>
    </w:p>
    <w:p w:rsidR="2265D87E" w:rsidP="0AC613C2" w:rsidRDefault="2265D87E" w14:paraId="75A9BB14" w14:textId="49095FBB">
      <w:pPr>
        <w:pStyle w:val="ListParagraph"/>
        <w:numPr>
          <w:ilvl w:val="1"/>
          <w:numId w:val="12"/>
        </w:numPr>
        <w:rPr>
          <w:rFonts w:ascii="Calibri" w:hAnsi="Calibri" w:eastAsia="Calibri" w:cs="Calibri" w:asciiTheme="minorAscii" w:hAnsiTheme="minorAscii" w:eastAsiaTheme="minorAscii" w:cstheme="minorAscii"/>
          <w:color w:val="222222"/>
          <w:sz w:val="22"/>
          <w:szCs w:val="22"/>
        </w:rPr>
      </w:pPr>
      <w:r w:rsidRPr="0AC613C2" w:rsidR="2265D87E">
        <w:rPr>
          <w:rFonts w:ascii="Calibri" w:hAnsi="Calibri" w:eastAsia="Calibri" w:cs="Calibri"/>
          <w:noProof w:val="0"/>
          <w:color w:val="222222"/>
          <w:sz w:val="22"/>
          <w:szCs w:val="22"/>
          <w:lang w:val="en-US"/>
        </w:rPr>
        <w:t>2 individuals moved into CoC PSH units with CHD</w:t>
      </w:r>
    </w:p>
    <w:p w:rsidR="2265D87E" w:rsidP="0AC613C2" w:rsidRDefault="2265D87E" w14:paraId="73FCAE9B" w14:textId="6CEE1B91">
      <w:pPr>
        <w:pStyle w:val="ListParagraph"/>
        <w:numPr>
          <w:ilvl w:val="1"/>
          <w:numId w:val="12"/>
        </w:numPr>
        <w:rPr>
          <w:rFonts w:ascii="Calibri" w:hAnsi="Calibri" w:eastAsia="Calibri" w:cs="Calibri" w:asciiTheme="minorAscii" w:hAnsiTheme="minorAscii" w:eastAsiaTheme="minorAscii" w:cstheme="minorAscii"/>
          <w:color w:val="222222"/>
          <w:sz w:val="22"/>
          <w:szCs w:val="22"/>
        </w:rPr>
      </w:pPr>
      <w:r w:rsidRPr="0AC613C2" w:rsidR="2265D87E">
        <w:rPr>
          <w:rFonts w:ascii="Calibri" w:hAnsi="Calibri" w:eastAsia="Calibri" w:cs="Calibri"/>
          <w:noProof w:val="0"/>
          <w:color w:val="222222"/>
          <w:sz w:val="22"/>
          <w:szCs w:val="22"/>
          <w:lang w:val="en-US"/>
        </w:rPr>
        <w:t>1 individual moved into a CoC PSH unit with A Positive Place</w:t>
      </w:r>
    </w:p>
    <w:p w:rsidR="2265D87E" w:rsidP="0AC613C2" w:rsidRDefault="2265D87E" w14:paraId="59C0D7EF" w14:textId="4C969819">
      <w:pPr>
        <w:pStyle w:val="ListParagraph"/>
        <w:numPr>
          <w:ilvl w:val="1"/>
          <w:numId w:val="12"/>
        </w:numPr>
        <w:rPr>
          <w:rFonts w:ascii="Calibri" w:hAnsi="Calibri" w:eastAsia="Calibri" w:cs="Calibri" w:asciiTheme="minorAscii" w:hAnsiTheme="minorAscii" w:eastAsiaTheme="minorAscii" w:cstheme="minorAscii"/>
          <w:color w:val="222222"/>
          <w:sz w:val="22"/>
          <w:szCs w:val="22"/>
        </w:rPr>
      </w:pPr>
      <w:r w:rsidRPr="0AC613C2" w:rsidR="2265D87E">
        <w:rPr>
          <w:rFonts w:ascii="Calibri" w:hAnsi="Calibri" w:eastAsia="Calibri" w:cs="Calibri"/>
          <w:noProof w:val="0"/>
          <w:color w:val="222222"/>
          <w:sz w:val="22"/>
          <w:szCs w:val="22"/>
          <w:lang w:val="en-US"/>
        </w:rPr>
        <w:t>5 individuals moved into CoC TH units with Louison House</w:t>
      </w:r>
    </w:p>
    <w:p w:rsidR="2265D87E" w:rsidP="0AC613C2" w:rsidRDefault="2265D87E" w14:paraId="36375819" w14:textId="411EF1FE">
      <w:pPr>
        <w:pStyle w:val="ListParagraph"/>
        <w:numPr>
          <w:ilvl w:val="1"/>
          <w:numId w:val="12"/>
        </w:numPr>
        <w:rPr>
          <w:rFonts w:ascii="Calibri" w:hAnsi="Calibri" w:eastAsia="Calibri" w:cs="Calibri" w:asciiTheme="minorAscii" w:hAnsiTheme="minorAscii" w:eastAsiaTheme="minorAscii" w:cstheme="minorAscii"/>
          <w:color w:val="222222"/>
          <w:sz w:val="22"/>
          <w:szCs w:val="22"/>
        </w:rPr>
      </w:pPr>
      <w:r w:rsidRPr="0AC613C2" w:rsidR="2265D87E">
        <w:rPr>
          <w:rFonts w:ascii="Calibri" w:hAnsi="Calibri" w:eastAsia="Calibri" w:cs="Calibri"/>
          <w:noProof w:val="0"/>
          <w:color w:val="222222"/>
          <w:sz w:val="22"/>
          <w:szCs w:val="22"/>
          <w:lang w:val="en-US"/>
        </w:rPr>
        <w:t>3 individuals moved into PSH with DIAL/SELF’s Joint Component project.</w:t>
      </w:r>
    </w:p>
    <w:p w:rsidRPr="00F611CD" w:rsidR="00F611CD" w:rsidP="00F611CD" w:rsidRDefault="00F611CD" w14:paraId="6614B92D" w14:textId="77777777">
      <w:pPr>
        <w:numPr>
          <w:ilvl w:val="0"/>
          <w:numId w:val="12"/>
        </w:numPr>
        <w:shd w:val="clear" w:color="auto" w:fill="FFFFFF"/>
        <w:spacing w:after="0" w:line="240" w:lineRule="auto"/>
        <w:contextualSpacing/>
        <w:textAlignment w:val="baseline"/>
        <w:rPr>
          <w:rFonts w:ascii="Calibri" w:hAnsi="Calibri" w:eastAsia="Times New Roman" w:cs="Calibri"/>
          <w:bdr w:val="none" w:color="auto" w:sz="0" w:space="0" w:frame="1"/>
        </w:rPr>
      </w:pPr>
      <w:r w:rsidRPr="00F611CD">
        <w:rPr>
          <w:rFonts w:ascii="Calibri" w:hAnsi="Calibri" w:eastAsia="Times New Roman" w:cs="Calibri"/>
          <w:color w:val="222222"/>
          <w:bdr w:val="none" w:color="auto" w:sz="0" w:space="0" w:frame="1"/>
        </w:rPr>
        <w:t>In light of the need to social distance, we have transitioned from holding weekly in-person Coordinated Entry Case Conferencing in each county to holding one weekly CE Partners Zoom call for all CE partners across counties. The meetings have served as a space for sharing important updates and resources as shelters, CoC providers, and CE partners adjust to providing services in a safe way. Over the new few weeks, CE partners will continue to gather via Zoom and will move forward with any housing placements should there be an available opening. Starting on June 15</w:t>
      </w:r>
      <w:r w:rsidRPr="00F611CD">
        <w:rPr>
          <w:rFonts w:ascii="Calibri" w:hAnsi="Calibri" w:eastAsia="Times New Roman" w:cs="Calibri"/>
          <w:color w:val="222222"/>
          <w:bdr w:val="none" w:color="auto" w:sz="0" w:space="0" w:frame="1"/>
          <w:vertAlign w:val="superscript"/>
        </w:rPr>
        <w:t>th</w:t>
      </w:r>
      <w:r w:rsidRPr="00F611CD">
        <w:rPr>
          <w:rFonts w:ascii="Calibri" w:hAnsi="Calibri" w:eastAsia="Times New Roman" w:cs="Calibri"/>
          <w:color w:val="222222"/>
          <w:bdr w:val="none" w:color="auto" w:sz="0" w:space="0" w:frame="1"/>
        </w:rPr>
        <w:t xml:space="preserve">, the CE meetings will transition back toward separate meetings by county with a Monday Zoom meeting held for Hampshire and Franklin CE partners and a Wednesday Zoom meeting held for Berkshire county partners. All partners will be welcome to join both meetings but separating intends to focus conversations back toward case conferencing about individuals and families on the BNL and county-specific needs. </w:t>
      </w:r>
    </w:p>
    <w:p w:rsidRPr="00F611CD" w:rsidR="00F611CD" w:rsidP="00F611CD" w:rsidRDefault="00F611CD" w14:paraId="4410D0EF" w14:textId="77777777">
      <w:pPr>
        <w:numPr>
          <w:ilvl w:val="0"/>
          <w:numId w:val="12"/>
        </w:numPr>
        <w:shd w:val="clear" w:color="auto" w:fill="FFFFFF"/>
        <w:spacing w:after="0" w:line="240" w:lineRule="auto"/>
        <w:contextualSpacing/>
        <w:textAlignment w:val="baseline"/>
        <w:rPr>
          <w:rFonts w:ascii="Calibri" w:hAnsi="Calibri" w:eastAsia="Times New Roman" w:cs="Calibri"/>
          <w:bdr w:val="none" w:color="auto" w:sz="0" w:space="0" w:frame="1"/>
        </w:rPr>
      </w:pPr>
      <w:r w:rsidRPr="00F611CD">
        <w:rPr>
          <w:rFonts w:ascii="Calibri" w:hAnsi="Calibri" w:eastAsia="Times New Roman" w:cs="Calibri"/>
          <w:color w:val="222222"/>
          <w:bdr w:val="none" w:color="auto" w:sz="0" w:space="0" w:frame="1"/>
        </w:rPr>
        <w:t xml:space="preserve">The CoC has been meeting weekly with Doug Tetrault from TAC, our technical assistance provider, to focus on improving, adapting, and streamlining our CE system. In May, we worked on rolling out a CE COVID Assessment tool and began discussion for improving our current CE Assessment tool and process. Over the next few weeks, we will continue systems-mapping with Doug as we prepare to expand the front door to the CE system with a CE Crisis Pre-Assessment tool and adapting our current CE Assessment tool to better </w:t>
      </w:r>
      <w:r w:rsidRPr="00F611CD">
        <w:rPr>
          <w:rFonts w:ascii="Calibri" w:hAnsi="Calibri" w:eastAsia="Times New Roman" w:cs="Calibri"/>
          <w:color w:val="222222"/>
          <w:bdr w:val="none" w:color="auto" w:sz="0" w:space="0" w:frame="1"/>
        </w:rPr>
        <w:lastRenderedPageBreak/>
        <w:t xml:space="preserve">assess and refer individuals and families to resources. We will also be working with him on trainings around our assessment tool and diversion. </w:t>
      </w:r>
    </w:p>
    <w:p w:rsidRPr="00F611CD" w:rsidR="00F611CD" w:rsidP="00F611CD" w:rsidRDefault="00F611CD" w14:paraId="542C35A4" w14:textId="77777777">
      <w:pPr>
        <w:numPr>
          <w:ilvl w:val="0"/>
          <w:numId w:val="12"/>
        </w:numPr>
        <w:shd w:val="clear" w:color="auto" w:fill="FFFFFF"/>
        <w:spacing w:after="0" w:line="240" w:lineRule="auto"/>
        <w:contextualSpacing/>
        <w:textAlignment w:val="baseline"/>
        <w:rPr>
          <w:rFonts w:ascii="Calibri" w:hAnsi="Calibri" w:eastAsia="Times New Roman" w:cs="Calibri"/>
          <w:bdr w:val="none" w:color="auto" w:sz="0" w:space="0" w:frame="1"/>
        </w:rPr>
      </w:pPr>
      <w:r w:rsidRPr="00F611CD">
        <w:rPr>
          <w:rFonts w:ascii="Calibri" w:hAnsi="Calibri" w:eastAsia="Times New Roman" w:cs="Calibri"/>
          <w:color w:val="222222"/>
          <w:bdr w:val="none" w:color="auto" w:sz="0" w:space="0" w:frame="1"/>
        </w:rPr>
        <w:t xml:space="preserve">On Thursday 6/4, the CoC </w:t>
      </w:r>
      <w:r w:rsidRPr="00F611CD">
        <w:rPr>
          <w:rFonts w:ascii="Calibri" w:hAnsi="Calibri" w:cs="Calibri"/>
          <w:color w:val="000000"/>
          <w:shd w:val="clear" w:color="auto" w:fill="FFFFFF"/>
        </w:rPr>
        <w:t>officially rolled out a Temporary CE COVID Assessment tool, which will be used to prioritize individuals and families at high-risk of health impacts from COVID-19 for CoC-funded PSH units. This tool will be in effect until August 31</w:t>
      </w:r>
      <w:r w:rsidRPr="00F611CD">
        <w:rPr>
          <w:rFonts w:ascii="Calibri" w:hAnsi="Calibri" w:cs="Calibri"/>
          <w:color w:val="000000"/>
          <w:shd w:val="clear" w:color="auto" w:fill="FFFFFF"/>
          <w:vertAlign w:val="superscript"/>
        </w:rPr>
        <w:t>st</w:t>
      </w:r>
      <w:r w:rsidRPr="00F611CD">
        <w:rPr>
          <w:rFonts w:ascii="Calibri" w:hAnsi="Calibri" w:cs="Calibri"/>
          <w:color w:val="000000"/>
          <w:shd w:val="clear" w:color="auto" w:fill="FFFFFF"/>
        </w:rPr>
        <w:t xml:space="preserve">. The tool was designed with our technical assistance provider, TAC, based on HUD expectations that we are dedicating CoC-funded resources towards people experiencing homelessness at highest risk for severe impacts from the virus. The tool is a supplementary tool and will be used alongside the current assessment tool. </w:t>
      </w:r>
    </w:p>
    <w:p w:rsidRPr="00F611CD" w:rsidR="00F611CD" w:rsidP="00F611CD" w:rsidRDefault="00F611CD" w14:paraId="3F12C618" w14:textId="77777777">
      <w:pPr>
        <w:numPr>
          <w:ilvl w:val="0"/>
          <w:numId w:val="12"/>
        </w:numPr>
        <w:shd w:val="clear" w:color="auto" w:fill="FFFFFF"/>
        <w:spacing w:after="0" w:line="240" w:lineRule="auto"/>
        <w:contextualSpacing/>
        <w:textAlignment w:val="baseline"/>
        <w:rPr>
          <w:rFonts w:ascii="Calibri" w:hAnsi="Calibri" w:eastAsia="Times New Roman" w:cs="Calibri"/>
          <w:bdr w:val="none" w:color="auto" w:sz="0" w:space="0" w:frame="1"/>
        </w:rPr>
      </w:pPr>
      <w:r w:rsidRPr="00F611CD">
        <w:rPr>
          <w:rFonts w:ascii="Calibri" w:hAnsi="Calibri" w:eastAsia="Times New Roman" w:cs="Calibri"/>
          <w:bdr w:val="none" w:color="auto" w:sz="0" w:space="0" w:frame="1"/>
        </w:rPr>
        <w:t xml:space="preserve">In June, we moved toward a more streamlined process for tracking open beds, units and recent placements by creating a template chart for projects to use when notifying the CoC of any open units. This template intends to not only better notify the CoC of openings to improve the CE referral process, but to help the CoC keep real-time track of the reason behind unit openings, including if program participants are terminated, evicted, or exited to a non-permanent housing option. </w:t>
      </w:r>
      <w:r w:rsidRPr="00F611CD">
        <w:rPr>
          <w:rFonts w:ascii="Calibri" w:hAnsi="Calibri" w:eastAsia="Times New Roman" w:cs="Calibri"/>
          <w:bdr w:val="none" w:color="auto" w:sz="0" w:space="0" w:frame="1"/>
        </w:rPr>
        <w:br/>
      </w:r>
    </w:p>
    <w:p w:rsidR="00163EFE" w:rsidP="00163EFE" w:rsidRDefault="00F611CD" w14:paraId="37C4AC47" w14:textId="2CDC4631">
      <w:pPr>
        <w:shd w:val="clear" w:color="auto" w:fill="FFFFFF"/>
        <w:spacing w:before="100" w:beforeAutospacing="1" w:after="100" w:afterAutospacing="1" w:line="240" w:lineRule="auto"/>
        <w:contextualSpacing/>
        <w:rPr>
          <w:rFonts w:eastAsia="Times New Roman" w:cstheme="minorHAnsi"/>
          <w:color w:val="222222"/>
        </w:rPr>
      </w:pPr>
      <w:r>
        <w:rPr>
          <w:rFonts w:eastAsia="Times New Roman" w:cstheme="minorHAnsi"/>
          <w:color w:val="222222"/>
        </w:rPr>
        <w:t>B</w:t>
      </w:r>
      <w:r w:rsidR="00163EFE">
        <w:rPr>
          <w:rFonts w:eastAsia="Times New Roman" w:cstheme="minorHAnsi"/>
          <w:color w:val="222222"/>
        </w:rPr>
        <w:t>elow is a breakdown of all Three County CoC-funded</w:t>
      </w:r>
      <w:r w:rsidR="00CF6A41">
        <w:rPr>
          <w:rFonts w:eastAsia="Times New Roman" w:cstheme="minorHAnsi"/>
          <w:color w:val="222222"/>
        </w:rPr>
        <w:t xml:space="preserve"> beds by project type, location, unit characteristics, and unit size. </w:t>
      </w:r>
    </w:p>
    <w:p w:rsidR="00163EFE" w:rsidP="00163EFE" w:rsidRDefault="00163EFE" w14:paraId="5DE33909" w14:textId="71553CAB">
      <w:pPr>
        <w:shd w:val="clear" w:color="auto" w:fill="FFFFFF"/>
        <w:spacing w:before="100" w:beforeAutospacing="1" w:after="100" w:afterAutospacing="1" w:line="240" w:lineRule="auto"/>
        <w:contextualSpacing/>
        <w:rPr>
          <w:rFonts w:eastAsia="Times New Roman" w:cstheme="minorHAnsi"/>
          <w:color w:val="222222"/>
        </w:rPr>
      </w:pPr>
    </w:p>
    <w:tbl>
      <w:tblPr>
        <w:tblW w:w="12960" w:type="dxa"/>
        <w:tblLook w:val="04A0" w:firstRow="1" w:lastRow="0" w:firstColumn="1" w:lastColumn="0" w:noHBand="0" w:noVBand="1"/>
      </w:tblPr>
      <w:tblGrid>
        <w:gridCol w:w="870"/>
        <w:gridCol w:w="870"/>
        <w:gridCol w:w="1053"/>
        <w:gridCol w:w="1571"/>
        <w:gridCol w:w="882"/>
        <w:gridCol w:w="874"/>
        <w:gridCol w:w="856"/>
        <w:gridCol w:w="625"/>
        <w:gridCol w:w="1379"/>
        <w:gridCol w:w="525"/>
        <w:gridCol w:w="691"/>
        <w:gridCol w:w="691"/>
        <w:gridCol w:w="691"/>
        <w:gridCol w:w="691"/>
        <w:gridCol w:w="691"/>
      </w:tblGrid>
      <w:tr w:rsidRPr="00163EFE" w:rsidR="00163EFE" w:rsidTr="5ED4B782" w14:paraId="4319E909" w14:textId="77777777">
        <w:trPr>
          <w:trHeight w:val="249"/>
        </w:trPr>
        <w:tc>
          <w:tcPr>
            <w:tcW w:w="870" w:type="dxa"/>
            <w:tcBorders>
              <w:top w:val="nil"/>
              <w:left w:val="nil"/>
              <w:bottom w:val="nil"/>
              <w:right w:val="nil"/>
            </w:tcBorders>
            <w:shd w:val="clear" w:color="auto" w:fill="auto"/>
            <w:noWrap/>
            <w:tcMar/>
            <w:vAlign w:val="bottom"/>
            <w:hideMark/>
          </w:tcPr>
          <w:p w:rsidRPr="00163EFE" w:rsidR="00163EFE" w:rsidP="00163EFE" w:rsidRDefault="00163EFE" w14:paraId="0F1171B4" w14:textId="77777777">
            <w:pPr>
              <w:spacing w:after="0" w:line="240" w:lineRule="auto"/>
              <w:rPr>
                <w:rFonts w:ascii="Times New Roman" w:hAnsi="Times New Roman" w:eastAsia="Times New Roman" w:cs="Times New Roman"/>
                <w:sz w:val="24"/>
                <w:szCs w:val="24"/>
              </w:rPr>
            </w:pPr>
          </w:p>
        </w:tc>
        <w:tc>
          <w:tcPr>
            <w:tcW w:w="870" w:type="dxa"/>
            <w:tcBorders>
              <w:top w:val="nil"/>
              <w:left w:val="nil"/>
              <w:bottom w:val="nil"/>
              <w:right w:val="nil"/>
            </w:tcBorders>
            <w:shd w:val="clear" w:color="auto" w:fill="auto"/>
            <w:tcMar/>
            <w:vAlign w:val="bottom"/>
          </w:tcPr>
          <w:p w:rsidR="5ED4B782" w:rsidP="5ED4B782" w:rsidRDefault="5ED4B782" w14:paraId="2B421F7B" w14:textId="7320EB98">
            <w:pPr>
              <w:pStyle w:val="Normal"/>
              <w:spacing w:line="240" w:lineRule="auto"/>
              <w:rPr>
                <w:rFonts w:ascii="Times New Roman" w:hAnsi="Times New Roman" w:eastAsia="Times New Roman" w:cs="Times New Roman"/>
                <w:sz w:val="24"/>
                <w:szCs w:val="24"/>
              </w:rPr>
            </w:pPr>
          </w:p>
        </w:tc>
        <w:tc>
          <w:tcPr>
            <w:tcW w:w="1053" w:type="dxa"/>
            <w:tcBorders>
              <w:top w:val="single" w:color="auto" w:sz="4" w:space="0"/>
              <w:left w:val="single" w:color="auto" w:sz="4" w:space="0"/>
              <w:bottom w:val="single" w:color="auto" w:sz="4" w:space="0"/>
              <w:right w:val="single" w:color="auto" w:sz="4" w:space="0"/>
            </w:tcBorders>
            <w:shd w:val="clear" w:color="auto" w:fill="D6DCE4"/>
            <w:noWrap/>
            <w:tcMar/>
            <w:vAlign w:val="bottom"/>
            <w:hideMark/>
          </w:tcPr>
          <w:p w:rsidRPr="00163EFE" w:rsidR="00163EFE" w:rsidP="00163EFE" w:rsidRDefault="00163EFE" w14:paraId="2B43B8A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General</w:t>
            </w:r>
          </w:p>
        </w:tc>
        <w:tc>
          <w:tcPr>
            <w:tcW w:w="2453" w:type="dxa"/>
            <w:gridSpan w:val="2"/>
            <w:tcBorders>
              <w:top w:val="single" w:color="auto" w:sz="4" w:space="0"/>
              <w:left w:val="nil"/>
              <w:bottom w:val="single" w:color="auto" w:sz="4" w:space="0"/>
              <w:right w:val="single" w:color="auto" w:sz="4" w:space="0"/>
            </w:tcBorders>
            <w:shd w:val="clear" w:color="auto" w:fill="FCE4D6"/>
            <w:noWrap/>
            <w:tcMar/>
            <w:vAlign w:val="bottom"/>
            <w:hideMark/>
          </w:tcPr>
          <w:p w:rsidRPr="00163EFE" w:rsidR="00163EFE" w:rsidP="00163EFE" w:rsidRDefault="00163EFE" w14:paraId="60104D6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Units</w:t>
            </w:r>
          </w:p>
        </w:tc>
        <w:tc>
          <w:tcPr>
            <w:tcW w:w="2355" w:type="dxa"/>
            <w:gridSpan w:val="3"/>
            <w:tcBorders>
              <w:top w:val="single" w:color="auto" w:sz="4" w:space="0"/>
              <w:left w:val="nil"/>
              <w:bottom w:val="single" w:color="auto" w:sz="4" w:space="0"/>
              <w:right w:val="single" w:color="auto" w:sz="4" w:space="0"/>
            </w:tcBorders>
            <w:shd w:val="clear" w:color="auto" w:fill="FFF2CC" w:themeFill="accent4" w:themeFillTint="33"/>
            <w:noWrap/>
            <w:tcMar/>
            <w:vAlign w:val="bottom"/>
            <w:hideMark/>
          </w:tcPr>
          <w:p w:rsidRPr="00163EFE" w:rsidR="00163EFE" w:rsidP="00163EFE" w:rsidRDefault="00163EFE" w14:paraId="6C75C3ED"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Characteristics Per Unit</w:t>
            </w:r>
          </w:p>
        </w:tc>
        <w:tc>
          <w:tcPr>
            <w:tcW w:w="4668" w:type="dxa"/>
            <w:gridSpan w:val="6"/>
            <w:tcBorders>
              <w:top w:val="single" w:color="auto" w:sz="4" w:space="0"/>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7CEA49B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xml:space="preserve">Unit Type/Bedroom </w:t>
            </w:r>
          </w:p>
        </w:tc>
        <w:tc>
          <w:tcPr>
            <w:tcW w:w="691" w:type="dxa"/>
            <w:tcBorders>
              <w:top w:val="single" w:color="auto" w:sz="4"/>
              <w:left w:val="nil"/>
              <w:bottom w:val="single" w:color="auto" w:sz="4"/>
              <w:right w:val="single" w:color="auto" w:sz="4"/>
            </w:tcBorders>
            <w:shd w:val="clear" w:color="auto" w:fill="E2EFDA"/>
            <w:tcMar/>
            <w:vAlign w:val="bottom"/>
          </w:tcPr>
          <w:p w:rsidR="5ED4B782" w:rsidP="5ED4B782" w:rsidRDefault="5ED4B782" w14:paraId="5AD2B3DF" w14:textId="1424EC5E">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7A5B8CEC" w14:textId="77777777">
        <w:trPr>
          <w:trHeight w:val="249"/>
        </w:trPr>
        <w:tc>
          <w:tcPr>
            <w:tcW w:w="870" w:type="dxa"/>
            <w:tcBorders>
              <w:top w:val="nil"/>
              <w:left w:val="nil"/>
              <w:bottom w:val="nil"/>
              <w:right w:val="nil"/>
            </w:tcBorders>
            <w:shd w:val="clear" w:color="auto" w:fill="auto"/>
            <w:noWrap/>
            <w:tcMar/>
            <w:vAlign w:val="bottom"/>
            <w:hideMark/>
          </w:tcPr>
          <w:p w:rsidRPr="00163EFE" w:rsidR="00163EFE" w:rsidP="00163EFE" w:rsidRDefault="00163EFE" w14:paraId="540DE119" w14:textId="77777777">
            <w:pPr>
              <w:spacing w:after="0" w:line="240" w:lineRule="auto"/>
              <w:jc w:val="center"/>
              <w:rPr>
                <w:rFonts w:ascii="Calibri" w:hAnsi="Calibri" w:eastAsia="Times New Roman" w:cs="Calibri"/>
                <w:color w:val="000000"/>
              </w:rPr>
            </w:pPr>
          </w:p>
        </w:tc>
        <w:tc>
          <w:tcPr>
            <w:tcW w:w="870" w:type="dxa"/>
            <w:tcBorders>
              <w:top w:val="nil"/>
              <w:left w:val="nil"/>
              <w:bottom w:val="nil"/>
              <w:right w:val="nil"/>
            </w:tcBorders>
            <w:shd w:val="clear" w:color="auto" w:fill="auto"/>
            <w:tcMar/>
            <w:vAlign w:val="bottom"/>
          </w:tcPr>
          <w:p w:rsidR="5ED4B782" w:rsidP="5ED4B782" w:rsidRDefault="5ED4B782" w14:paraId="3AA62F75" w14:textId="5FE19D6B">
            <w:pPr>
              <w:pStyle w:val="Normal"/>
              <w:spacing w:line="240" w:lineRule="auto"/>
              <w:jc w:val="center"/>
              <w:rPr>
                <w:rFonts w:ascii="Calibri" w:hAnsi="Calibri" w:eastAsia="Times New Roman" w:cs="Calibri"/>
                <w:color w:val="000000" w:themeColor="text1" w:themeTint="FF" w:themeShade="FF"/>
              </w:rPr>
            </w:pPr>
          </w:p>
        </w:tc>
        <w:tc>
          <w:tcPr>
            <w:tcW w:w="1053" w:type="dxa"/>
            <w:tcBorders>
              <w:top w:val="nil"/>
              <w:left w:val="single" w:color="auto" w:sz="4" w:space="0"/>
              <w:bottom w:val="single" w:color="auto" w:sz="4" w:space="0"/>
              <w:right w:val="nil"/>
            </w:tcBorders>
            <w:shd w:val="clear" w:color="auto" w:fill="F2F2F2" w:themeFill="background1" w:themeFillShade="F2"/>
            <w:noWrap/>
            <w:tcMar/>
            <w:vAlign w:val="bottom"/>
            <w:hideMark/>
          </w:tcPr>
          <w:p w:rsidRPr="00163EFE" w:rsidR="00163EFE" w:rsidP="00163EFE" w:rsidRDefault="00163EFE" w14:paraId="33816C53"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County</w:t>
            </w:r>
          </w:p>
        </w:tc>
        <w:tc>
          <w:tcPr>
            <w:tcW w:w="1571" w:type="dxa"/>
            <w:tcBorders>
              <w:top w:val="nil"/>
              <w:left w:val="single" w:color="auto" w:sz="4" w:space="0"/>
              <w:bottom w:val="single" w:color="auto" w:sz="4" w:space="0"/>
              <w:right w:val="single" w:color="auto" w:sz="4" w:space="0"/>
            </w:tcBorders>
            <w:shd w:val="clear" w:color="auto" w:fill="FCE4D6"/>
            <w:noWrap/>
            <w:tcMar/>
            <w:vAlign w:val="bottom"/>
            <w:hideMark/>
          </w:tcPr>
          <w:p w:rsidRPr="00163EFE" w:rsidR="00163EFE" w:rsidP="00163EFE" w:rsidRDefault="00163EFE" w14:paraId="072589BE"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Household/Units</w:t>
            </w:r>
          </w:p>
        </w:tc>
        <w:tc>
          <w:tcPr>
            <w:tcW w:w="882" w:type="dxa"/>
            <w:tcBorders>
              <w:top w:val="nil"/>
              <w:left w:val="nil"/>
              <w:bottom w:val="single" w:color="auto" w:sz="4" w:space="0"/>
              <w:right w:val="single" w:color="auto" w:sz="4" w:space="0"/>
            </w:tcBorders>
            <w:shd w:val="clear" w:color="auto" w:fill="FCE4D6"/>
            <w:noWrap/>
            <w:tcMar/>
            <w:vAlign w:val="bottom"/>
            <w:hideMark/>
          </w:tcPr>
          <w:p w:rsidRPr="00163EFE" w:rsidR="00163EFE" w:rsidP="00163EFE" w:rsidRDefault="00163EFE" w14:paraId="4621EC7B"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 xml:space="preserve">Capacity </w:t>
            </w:r>
          </w:p>
        </w:tc>
        <w:tc>
          <w:tcPr>
            <w:tcW w:w="874" w:type="dxa"/>
            <w:tcBorders>
              <w:top w:val="nil"/>
              <w:left w:val="nil"/>
              <w:bottom w:val="single" w:color="auto" w:sz="4" w:space="0"/>
              <w:right w:val="single" w:color="auto" w:sz="4" w:space="0"/>
            </w:tcBorders>
            <w:shd w:val="clear" w:color="auto" w:fill="FFF2CC" w:themeFill="accent4" w:themeFillTint="33"/>
            <w:noWrap/>
            <w:tcMar/>
            <w:vAlign w:val="bottom"/>
            <w:hideMark/>
          </w:tcPr>
          <w:p w:rsidRPr="00163EFE" w:rsidR="00163EFE" w:rsidP="00163EFE" w:rsidRDefault="00163EFE" w14:paraId="1E79F5D7"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Adult 25+</w:t>
            </w:r>
          </w:p>
        </w:tc>
        <w:tc>
          <w:tcPr>
            <w:tcW w:w="856" w:type="dxa"/>
            <w:tcBorders>
              <w:top w:val="nil"/>
              <w:left w:val="nil"/>
              <w:bottom w:val="single" w:color="auto" w:sz="4" w:space="0"/>
              <w:right w:val="single" w:color="auto" w:sz="4" w:space="0"/>
            </w:tcBorders>
            <w:shd w:val="clear" w:color="auto" w:fill="FFF2CC" w:themeFill="accent4" w:themeFillTint="33"/>
            <w:noWrap/>
            <w:tcMar/>
            <w:vAlign w:val="bottom"/>
            <w:hideMark/>
          </w:tcPr>
          <w:p w:rsidRPr="00163EFE" w:rsidR="00163EFE" w:rsidP="00163EFE" w:rsidRDefault="00163EFE" w14:paraId="47D8F3B3"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Families</w:t>
            </w:r>
          </w:p>
        </w:tc>
        <w:tc>
          <w:tcPr>
            <w:tcW w:w="625" w:type="dxa"/>
            <w:tcBorders>
              <w:top w:val="nil"/>
              <w:left w:val="nil"/>
              <w:bottom w:val="single" w:color="auto" w:sz="4" w:space="0"/>
              <w:right w:val="single" w:color="auto" w:sz="4" w:space="0"/>
            </w:tcBorders>
            <w:shd w:val="clear" w:color="auto" w:fill="FFF2CC" w:themeFill="accent4" w:themeFillTint="33"/>
            <w:noWrap/>
            <w:tcMar/>
            <w:vAlign w:val="bottom"/>
            <w:hideMark/>
          </w:tcPr>
          <w:p w:rsidRPr="00163EFE" w:rsidR="00163EFE" w:rsidP="00163EFE" w:rsidRDefault="00163EFE" w14:paraId="6909F583"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18-24+</w:t>
            </w:r>
          </w:p>
        </w:tc>
        <w:tc>
          <w:tcPr>
            <w:tcW w:w="1379"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3E1C9A7A"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Congregate</w:t>
            </w:r>
          </w:p>
        </w:tc>
        <w:tc>
          <w:tcPr>
            <w:tcW w:w="525"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6A5F05C5"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SRO</w:t>
            </w:r>
          </w:p>
        </w:tc>
        <w:tc>
          <w:tcPr>
            <w:tcW w:w="691"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5A6D5365"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1 bed</w:t>
            </w:r>
          </w:p>
        </w:tc>
        <w:tc>
          <w:tcPr>
            <w:tcW w:w="691"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2F253B0F"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2 bed</w:t>
            </w:r>
          </w:p>
        </w:tc>
        <w:tc>
          <w:tcPr>
            <w:tcW w:w="691"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42578178"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3 bed</w:t>
            </w:r>
          </w:p>
        </w:tc>
        <w:tc>
          <w:tcPr>
            <w:tcW w:w="691" w:type="dxa"/>
            <w:tcBorders>
              <w:top w:val="nil"/>
              <w:left w:val="nil"/>
              <w:bottom w:val="single" w:color="auto" w:sz="4" w:space="0"/>
              <w:right w:val="single" w:color="auto" w:sz="4" w:space="0"/>
            </w:tcBorders>
            <w:shd w:val="clear" w:color="auto" w:fill="E2EFDA"/>
            <w:noWrap/>
            <w:tcMar/>
            <w:vAlign w:val="bottom"/>
            <w:hideMark/>
          </w:tcPr>
          <w:p w:rsidRPr="00163EFE" w:rsidR="00163EFE" w:rsidP="00163EFE" w:rsidRDefault="00163EFE" w14:paraId="320EBC53"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4 bed</w:t>
            </w:r>
          </w:p>
        </w:tc>
        <w:tc>
          <w:tcPr>
            <w:tcW w:w="691" w:type="dxa"/>
            <w:tcBorders>
              <w:top w:val="nil"/>
              <w:left w:val="nil"/>
              <w:bottom w:val="single" w:color="auto" w:sz="4"/>
              <w:right w:val="single" w:color="auto" w:sz="4"/>
            </w:tcBorders>
            <w:shd w:val="clear" w:color="auto" w:fill="E2EFDA"/>
            <w:tcMar/>
            <w:vAlign w:val="bottom"/>
          </w:tcPr>
          <w:p w:rsidR="5ED4B782" w:rsidP="5ED4B782" w:rsidRDefault="5ED4B782" w14:paraId="6523E2A8" w14:textId="21880C0B">
            <w:pPr>
              <w:pStyle w:val="Normal"/>
              <w:spacing w:line="240" w:lineRule="auto"/>
              <w:rPr>
                <w:rFonts w:ascii="Calibri" w:hAnsi="Calibri" w:eastAsia="Times New Roman" w:cs="Calibri"/>
                <w:b w:val="1"/>
                <w:bCs w:val="1"/>
                <w:color w:val="000000" w:themeColor="text1" w:themeTint="FF" w:themeShade="FF"/>
              </w:rPr>
            </w:pPr>
          </w:p>
        </w:tc>
      </w:tr>
      <w:tr w:rsidRPr="00163EFE" w:rsidR="00163EFE" w:rsidTr="5ED4B782" w14:paraId="6C88DEFA" w14:textId="77777777">
        <w:trPr>
          <w:trHeight w:val="249"/>
        </w:trPr>
        <w:tc>
          <w:tcPr>
            <w:tcW w:w="870" w:type="dxa"/>
            <w:vMerge w:val="restart"/>
            <w:tcBorders>
              <w:top w:val="nil"/>
              <w:left w:val="nil"/>
              <w:bottom w:val="nil"/>
              <w:right w:val="nil"/>
            </w:tcBorders>
            <w:shd w:val="clear" w:color="auto" w:fill="CCFF99"/>
            <w:tcMar/>
            <w:vAlign w:val="center"/>
            <w:hideMark/>
          </w:tcPr>
          <w:p w:rsidRPr="00163EFE" w:rsidR="00163EFE" w:rsidP="00163EFE" w:rsidRDefault="00163EFE" w14:paraId="253A3298" w14:textId="77777777">
            <w:pPr>
              <w:spacing w:after="0" w:line="240" w:lineRule="auto"/>
              <w:jc w:val="center"/>
              <w:rPr>
                <w:rFonts w:ascii="Calibri" w:hAnsi="Calibri" w:eastAsia="Times New Roman" w:cs="Calibri"/>
                <w:color w:val="000000"/>
                <w:sz w:val="16"/>
                <w:szCs w:val="16"/>
              </w:rPr>
            </w:pPr>
            <w:r w:rsidRPr="00163EFE">
              <w:rPr>
                <w:rFonts w:ascii="Calibri" w:hAnsi="Calibri" w:eastAsia="Times New Roman" w:cs="Calibri"/>
                <w:color w:val="000000"/>
                <w:sz w:val="16"/>
                <w:szCs w:val="16"/>
              </w:rPr>
              <w:t>Transitional Housing</w:t>
            </w:r>
          </w:p>
        </w:tc>
        <w:tc>
          <w:tcPr>
            <w:tcW w:w="870" w:type="dxa"/>
            <w:vMerge w:val="restart"/>
            <w:tcBorders>
              <w:top w:val="nil"/>
              <w:left w:val="nil"/>
              <w:bottom w:val="nil"/>
              <w:right w:val="nil"/>
            </w:tcBorders>
            <w:shd w:val="clear" w:color="auto" w:fill="CCFF99"/>
            <w:tcMar/>
            <w:vAlign w:val="center"/>
          </w:tcPr>
          <w:p w:rsidR="5ED4B782" w:rsidP="5ED4B782" w:rsidRDefault="5ED4B782" w14:paraId="3E5748A5" w14:textId="0E70A756">
            <w:pPr>
              <w:pStyle w:val="Normal"/>
              <w:spacing w:line="240" w:lineRule="auto"/>
              <w:jc w:val="center"/>
              <w:rPr>
                <w:rFonts w:ascii="Calibri" w:hAnsi="Calibri" w:eastAsia="Times New Roman" w:cs="Calibri"/>
                <w:color w:val="000000" w:themeColor="text1" w:themeTint="FF" w:themeShade="FF"/>
                <w:sz w:val="16"/>
                <w:szCs w:val="16"/>
              </w:rPr>
            </w:pPr>
          </w:p>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44B3CA9C"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Berkshire</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407090E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24</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3973934F"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32</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21E709AE"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17</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376B12B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21BA647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4</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06AC8BC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24</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247B691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2D7BBE1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7F37982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2D4BAF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0614F1B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tcBorders>
            <w:shd w:val="clear" w:color="auto" w:fill="auto"/>
            <w:tcMar/>
            <w:vAlign w:val="bottom"/>
          </w:tcPr>
          <w:p w:rsidR="5ED4B782" w:rsidP="5ED4B782" w:rsidRDefault="5ED4B782" w14:paraId="2E74D9EA" w14:textId="50F78AA5">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74C4EFBA" w14:textId="77777777">
        <w:trPr>
          <w:trHeight w:val="249"/>
        </w:trPr>
        <w:tc>
          <w:tcPr>
            <w:tcW w:w="870" w:type="dxa"/>
            <w:vMerge/>
            <w:tcBorders/>
            <w:tcMar/>
            <w:vAlign w:val="center"/>
            <w:hideMark/>
          </w:tcPr>
          <w:p w:rsidRPr="00163EFE" w:rsidR="00163EFE" w:rsidP="00163EFE" w:rsidRDefault="00163EFE" w14:paraId="59DF0831" w14:textId="77777777">
            <w:pPr>
              <w:spacing w:after="0" w:line="240" w:lineRule="auto"/>
              <w:rPr>
                <w:rFonts w:ascii="Calibri" w:hAnsi="Calibri" w:eastAsia="Times New Roman" w:cs="Calibri"/>
                <w:color w:val="000000"/>
                <w:sz w:val="16"/>
                <w:szCs w:val="16"/>
              </w:rPr>
            </w:pPr>
          </w:p>
        </w:tc>
        <w:tc>
          <w:tcPr>
            <w:tcW w:w="870" w:type="dxa"/>
            <w:vMerge/>
            <w:tcMar/>
          </w:tcPr>
          <w:p w14:paraId="786655BE"/>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5C4A24E1"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 xml:space="preserve">Franklin </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2375A6D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738ECE3C"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488ADA3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11E26B1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3633158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60CE343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61B5D6B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7FB98F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2A288EE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70FE225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077F37D"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tcBorders>
            <w:shd w:val="clear" w:color="auto" w:fill="auto"/>
            <w:tcMar/>
            <w:vAlign w:val="bottom"/>
          </w:tcPr>
          <w:p w:rsidR="5ED4B782" w:rsidP="5ED4B782" w:rsidRDefault="5ED4B782" w14:paraId="438FF900" w14:textId="136FE92E">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6E25D72F" w14:textId="77777777">
        <w:trPr>
          <w:trHeight w:val="249"/>
        </w:trPr>
        <w:tc>
          <w:tcPr>
            <w:tcW w:w="870" w:type="dxa"/>
            <w:vMerge/>
            <w:tcBorders/>
            <w:tcMar/>
            <w:vAlign w:val="center"/>
            <w:hideMark/>
          </w:tcPr>
          <w:p w:rsidRPr="00163EFE" w:rsidR="00163EFE" w:rsidP="00163EFE" w:rsidRDefault="00163EFE" w14:paraId="422DB34C" w14:textId="77777777">
            <w:pPr>
              <w:spacing w:after="0" w:line="240" w:lineRule="auto"/>
              <w:rPr>
                <w:rFonts w:ascii="Calibri" w:hAnsi="Calibri" w:eastAsia="Times New Roman" w:cs="Calibri"/>
                <w:color w:val="000000"/>
                <w:sz w:val="16"/>
                <w:szCs w:val="16"/>
              </w:rPr>
            </w:pPr>
          </w:p>
        </w:tc>
        <w:tc>
          <w:tcPr>
            <w:tcW w:w="870" w:type="dxa"/>
            <w:vMerge/>
            <w:tcMar/>
          </w:tcPr>
          <w:p w14:paraId="4374EEEA"/>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6E4446D8"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Hampshire</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4C5EBD4F"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9916ED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0B55301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5E22352C"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15EC4E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0BB3DB29"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0DEB6B3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B7C129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01E1F1E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540972CC"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0985D41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tcBorders>
            <w:shd w:val="clear" w:color="auto" w:fill="auto"/>
            <w:tcMar/>
            <w:vAlign w:val="bottom"/>
          </w:tcPr>
          <w:p w:rsidR="5ED4B782" w:rsidP="5ED4B782" w:rsidRDefault="5ED4B782" w14:paraId="26BC2FFD" w14:textId="68CDF23B">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2F112C86" w14:textId="77777777">
        <w:trPr>
          <w:trHeight w:val="249"/>
        </w:trPr>
        <w:tc>
          <w:tcPr>
            <w:tcW w:w="870" w:type="dxa"/>
            <w:tcBorders>
              <w:top w:val="nil"/>
              <w:left w:val="nil"/>
              <w:bottom w:val="nil"/>
              <w:right w:val="nil"/>
            </w:tcBorders>
            <w:shd w:val="clear" w:color="auto" w:fill="auto"/>
            <w:noWrap/>
            <w:tcMar/>
            <w:vAlign w:val="bottom"/>
            <w:hideMark/>
          </w:tcPr>
          <w:p w:rsidRPr="00163EFE" w:rsidR="00163EFE" w:rsidP="00163EFE" w:rsidRDefault="00163EFE" w14:paraId="3CBD10B3" w14:textId="77777777">
            <w:pPr>
              <w:spacing w:after="0" w:line="240" w:lineRule="auto"/>
              <w:jc w:val="center"/>
              <w:rPr>
                <w:rFonts w:ascii="Calibri" w:hAnsi="Calibri" w:eastAsia="Times New Roman" w:cs="Calibri"/>
                <w:color w:val="000000"/>
              </w:rPr>
            </w:pPr>
          </w:p>
        </w:tc>
        <w:tc>
          <w:tcPr>
            <w:tcW w:w="870" w:type="dxa"/>
            <w:tcBorders>
              <w:top w:val="nil"/>
              <w:left w:val="nil"/>
              <w:bottom w:val="nil"/>
              <w:right w:val="nil"/>
            </w:tcBorders>
            <w:shd w:val="clear" w:color="auto" w:fill="auto"/>
            <w:tcMar/>
            <w:vAlign w:val="bottom"/>
          </w:tcPr>
          <w:p w:rsidR="5ED4B782" w:rsidP="5ED4B782" w:rsidRDefault="5ED4B782" w14:paraId="1621507F" w14:textId="0185B03F">
            <w:pPr>
              <w:pStyle w:val="Normal"/>
              <w:spacing w:line="240" w:lineRule="auto"/>
              <w:jc w:val="center"/>
              <w:rPr>
                <w:rFonts w:ascii="Calibri" w:hAnsi="Calibri" w:eastAsia="Times New Roman" w:cs="Calibri"/>
                <w:color w:val="000000" w:themeColor="text1" w:themeTint="FF" w:themeShade="FF"/>
              </w:rPr>
            </w:pPr>
          </w:p>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3C3668C9" w14:textId="77777777">
            <w:pPr>
              <w:spacing w:after="0" w:line="240" w:lineRule="auto"/>
              <w:rPr>
                <w:rFonts w:ascii="Times New Roman" w:hAnsi="Times New Roman" w:eastAsia="Times New Roman" w:cs="Times New Roman"/>
                <w:sz w:val="20"/>
                <w:szCs w:val="20"/>
              </w:rPr>
            </w:pP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0E5EC4FC"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4B7A27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73E12598" w14:textId="77777777">
            <w:pPr>
              <w:spacing w:after="0" w:line="240" w:lineRule="auto"/>
              <w:jc w:val="center"/>
              <w:rPr>
                <w:rFonts w:ascii="Calibri" w:hAnsi="Calibri" w:eastAsia="Times New Roman" w:cs="Calibri"/>
                <w:color w:val="000000"/>
              </w:rPr>
            </w:pP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1F6C1B0D" w14:textId="77777777">
            <w:pPr>
              <w:spacing w:after="0" w:line="240" w:lineRule="auto"/>
              <w:jc w:val="center"/>
              <w:rPr>
                <w:rFonts w:ascii="Times New Roman" w:hAnsi="Times New Roman" w:eastAsia="Times New Roman" w:cs="Times New Roman"/>
                <w:sz w:val="20"/>
                <w:szCs w:val="20"/>
              </w:rPr>
            </w:pP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11568BAE"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40395067" w14:textId="77777777">
            <w:pPr>
              <w:spacing w:after="0" w:line="240" w:lineRule="auto"/>
              <w:jc w:val="center"/>
              <w:rPr>
                <w:rFonts w:ascii="Calibri" w:hAnsi="Calibri" w:eastAsia="Times New Roman" w:cs="Calibri"/>
                <w:color w:val="000000"/>
              </w:rPr>
            </w:pP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71CE501D"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2E45A6E"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5D6DE508"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5BF85126"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04E189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691" w:type="dxa"/>
            <w:tcBorders>
              <w:top w:val="nil"/>
              <w:left w:val="nil"/>
              <w:bottom w:val="nil"/>
              <w:right w:val="single" w:color="auto" w:sz="4"/>
            </w:tcBorders>
            <w:shd w:val="clear" w:color="auto" w:fill="auto"/>
            <w:tcMar/>
            <w:vAlign w:val="bottom"/>
          </w:tcPr>
          <w:p w:rsidR="5ED4B782" w:rsidP="5ED4B782" w:rsidRDefault="5ED4B782" w14:paraId="3CE3CD83" w14:textId="343D3303">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09C6AD8A" w14:textId="77777777">
        <w:trPr>
          <w:trHeight w:val="249"/>
        </w:trPr>
        <w:tc>
          <w:tcPr>
            <w:tcW w:w="870" w:type="dxa"/>
            <w:vMerge w:val="restart"/>
            <w:tcBorders>
              <w:top w:val="nil"/>
              <w:left w:val="nil"/>
              <w:bottom w:val="nil"/>
              <w:right w:val="nil"/>
            </w:tcBorders>
            <w:shd w:val="clear" w:color="auto" w:fill="CCFFCC"/>
            <w:tcMar/>
            <w:vAlign w:val="center"/>
            <w:hideMark/>
          </w:tcPr>
          <w:p w:rsidRPr="00163EFE" w:rsidR="00163EFE" w:rsidP="00163EFE" w:rsidRDefault="00163EFE" w14:paraId="40E5CCD9" w14:textId="77777777">
            <w:pPr>
              <w:spacing w:after="0" w:line="240" w:lineRule="auto"/>
              <w:jc w:val="center"/>
              <w:rPr>
                <w:rFonts w:ascii="Calibri" w:hAnsi="Calibri" w:eastAsia="Times New Roman" w:cs="Calibri"/>
                <w:color w:val="000000"/>
                <w:sz w:val="16"/>
                <w:szCs w:val="16"/>
              </w:rPr>
            </w:pPr>
            <w:r w:rsidRPr="00163EFE">
              <w:rPr>
                <w:rFonts w:ascii="Calibri" w:hAnsi="Calibri" w:eastAsia="Times New Roman" w:cs="Calibri"/>
                <w:color w:val="000000"/>
                <w:sz w:val="16"/>
                <w:szCs w:val="16"/>
              </w:rPr>
              <w:t>Permanent Supportive Housing</w:t>
            </w:r>
          </w:p>
        </w:tc>
        <w:tc>
          <w:tcPr>
            <w:tcW w:w="870" w:type="dxa"/>
            <w:vMerge w:val="restart"/>
            <w:tcBorders>
              <w:top w:val="nil"/>
              <w:left w:val="nil"/>
              <w:bottom w:val="nil"/>
              <w:right w:val="nil"/>
            </w:tcBorders>
            <w:shd w:val="clear" w:color="auto" w:fill="CCFFCC"/>
            <w:tcMar/>
            <w:vAlign w:val="center"/>
          </w:tcPr>
          <w:p w:rsidR="5ED4B782" w:rsidP="5ED4B782" w:rsidRDefault="5ED4B782" w14:paraId="09B195D4" w14:textId="0E894BE2">
            <w:pPr>
              <w:pStyle w:val="Normal"/>
              <w:spacing w:line="240" w:lineRule="auto"/>
              <w:jc w:val="center"/>
              <w:rPr>
                <w:rFonts w:ascii="Calibri" w:hAnsi="Calibri" w:eastAsia="Times New Roman" w:cs="Calibri"/>
                <w:color w:val="000000" w:themeColor="text1" w:themeTint="FF" w:themeShade="FF"/>
                <w:sz w:val="16"/>
                <w:szCs w:val="16"/>
              </w:rPr>
            </w:pPr>
          </w:p>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4AF07533"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Berkshire</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05CD139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26</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2775A7E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36</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67B7222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21</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77A63F2E"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3FD2C21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136BF7D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13</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300FE20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6C5DED3E"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8</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6A635C2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00D3557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468224B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w:t>
            </w:r>
          </w:p>
        </w:tc>
        <w:tc>
          <w:tcPr>
            <w:tcW w:w="691" w:type="dxa"/>
            <w:tcBorders>
              <w:top w:val="nil"/>
              <w:left w:val="nil"/>
              <w:bottom w:val="nil"/>
              <w:right w:val="single" w:color="auto" w:sz="4"/>
            </w:tcBorders>
            <w:shd w:val="clear" w:color="auto" w:fill="auto"/>
            <w:tcMar/>
            <w:vAlign w:val="bottom"/>
          </w:tcPr>
          <w:p w:rsidR="5ED4B782" w:rsidP="5ED4B782" w:rsidRDefault="5ED4B782" w14:paraId="054D938B" w14:textId="5C9AB75F">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64AB83AD" w14:textId="77777777">
        <w:trPr>
          <w:trHeight w:val="249"/>
        </w:trPr>
        <w:tc>
          <w:tcPr>
            <w:tcW w:w="870" w:type="dxa"/>
            <w:vMerge/>
            <w:tcBorders/>
            <w:tcMar/>
            <w:vAlign w:val="center"/>
            <w:hideMark/>
          </w:tcPr>
          <w:p w:rsidRPr="00163EFE" w:rsidR="00163EFE" w:rsidP="00163EFE" w:rsidRDefault="00163EFE" w14:paraId="25FC4327" w14:textId="77777777">
            <w:pPr>
              <w:spacing w:after="0" w:line="240" w:lineRule="auto"/>
              <w:rPr>
                <w:rFonts w:ascii="Calibri" w:hAnsi="Calibri" w:eastAsia="Times New Roman" w:cs="Calibri"/>
                <w:color w:val="000000"/>
                <w:sz w:val="16"/>
                <w:szCs w:val="16"/>
              </w:rPr>
            </w:pPr>
          </w:p>
        </w:tc>
        <w:tc>
          <w:tcPr>
            <w:tcW w:w="870" w:type="dxa"/>
            <w:vMerge/>
            <w:tcMar/>
          </w:tcPr>
          <w:p w14:paraId="0488BCFA"/>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59A8F599"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 xml:space="preserve">Franklin </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41E2E4E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37</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3873F7C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37</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53F4D41F"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35</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727A92C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35D131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04B2218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40BC755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16</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8EF0AF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21</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25835BB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3B62AD7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53A4645F"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tcBorders>
            <w:shd w:val="clear" w:color="auto" w:fill="auto"/>
            <w:tcMar/>
            <w:vAlign w:val="bottom"/>
          </w:tcPr>
          <w:p w:rsidR="5ED4B782" w:rsidP="5ED4B782" w:rsidRDefault="5ED4B782" w14:paraId="6BCC61D1" w14:textId="67A4871B">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4A20EF26" w14:textId="77777777">
        <w:trPr>
          <w:trHeight w:val="249"/>
        </w:trPr>
        <w:tc>
          <w:tcPr>
            <w:tcW w:w="870" w:type="dxa"/>
            <w:vMerge/>
            <w:tcBorders/>
            <w:tcMar/>
            <w:vAlign w:val="center"/>
            <w:hideMark/>
          </w:tcPr>
          <w:p w:rsidRPr="00163EFE" w:rsidR="00163EFE" w:rsidP="00163EFE" w:rsidRDefault="00163EFE" w14:paraId="22E764A8" w14:textId="77777777">
            <w:pPr>
              <w:spacing w:after="0" w:line="240" w:lineRule="auto"/>
              <w:rPr>
                <w:rFonts w:ascii="Calibri" w:hAnsi="Calibri" w:eastAsia="Times New Roman" w:cs="Calibri"/>
                <w:color w:val="000000"/>
                <w:sz w:val="16"/>
                <w:szCs w:val="16"/>
              </w:rPr>
            </w:pPr>
          </w:p>
        </w:tc>
        <w:tc>
          <w:tcPr>
            <w:tcW w:w="870" w:type="dxa"/>
            <w:vMerge/>
            <w:tcMar/>
          </w:tcPr>
          <w:p w14:paraId="395D24E0"/>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220D4E96"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 xml:space="preserve">Hampshire </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738C83E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35</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70ACB2E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59</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2C57D8C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26</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41241F3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8</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21CD469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5B18B8C9"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5E75D2E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6</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6927F61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21</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3D1920A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0806A56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6</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02030D4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w:t>
            </w:r>
          </w:p>
        </w:tc>
        <w:tc>
          <w:tcPr>
            <w:tcW w:w="691" w:type="dxa"/>
            <w:tcBorders>
              <w:top w:val="nil"/>
              <w:left w:val="nil"/>
              <w:bottom w:val="nil"/>
              <w:right w:val="single" w:color="auto" w:sz="4"/>
            </w:tcBorders>
            <w:shd w:val="clear" w:color="auto" w:fill="auto"/>
            <w:tcMar/>
            <w:vAlign w:val="bottom"/>
          </w:tcPr>
          <w:p w:rsidR="5ED4B782" w:rsidP="5ED4B782" w:rsidRDefault="5ED4B782" w14:paraId="06CCC4CE" w14:textId="46C3E906">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40D71C5B" w14:textId="77777777">
        <w:trPr>
          <w:trHeight w:val="249"/>
        </w:trPr>
        <w:tc>
          <w:tcPr>
            <w:tcW w:w="870" w:type="dxa"/>
            <w:vMerge/>
            <w:tcBorders/>
            <w:tcMar/>
            <w:vAlign w:val="center"/>
            <w:hideMark/>
          </w:tcPr>
          <w:p w:rsidRPr="00163EFE" w:rsidR="00163EFE" w:rsidP="00163EFE" w:rsidRDefault="00163EFE" w14:paraId="6C8371E6" w14:textId="77777777">
            <w:pPr>
              <w:spacing w:after="0" w:line="240" w:lineRule="auto"/>
              <w:rPr>
                <w:rFonts w:ascii="Calibri" w:hAnsi="Calibri" w:eastAsia="Times New Roman" w:cs="Calibri"/>
                <w:color w:val="000000"/>
                <w:sz w:val="16"/>
                <w:szCs w:val="16"/>
              </w:rPr>
            </w:pPr>
          </w:p>
        </w:tc>
        <w:tc>
          <w:tcPr>
            <w:tcW w:w="870" w:type="dxa"/>
            <w:vMerge/>
            <w:tcMar/>
          </w:tcPr>
          <w:p w14:paraId="327DE24F"/>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09B58762"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Hampden</w:t>
            </w: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141773C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7</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62C13D1B"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9</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2A522E45"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5</w:t>
            </w: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2DC5D16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18FF291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0FD76A6A"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561A13F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417BB73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5</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423017A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2</w:t>
            </w: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4A07A89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22DAD98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nil"/>
              <w:right w:val="single" w:color="auto" w:sz="4"/>
            </w:tcBorders>
            <w:shd w:val="clear" w:color="auto" w:fill="auto"/>
            <w:tcMar/>
            <w:vAlign w:val="bottom"/>
          </w:tcPr>
          <w:p w:rsidR="5ED4B782" w:rsidP="5ED4B782" w:rsidRDefault="5ED4B782" w14:paraId="2CD80466" w14:textId="119F54BC">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749B7FE0" w14:textId="77777777">
        <w:trPr>
          <w:trHeight w:val="249"/>
        </w:trPr>
        <w:tc>
          <w:tcPr>
            <w:tcW w:w="870" w:type="dxa"/>
            <w:tcBorders>
              <w:top w:val="nil"/>
              <w:left w:val="nil"/>
              <w:bottom w:val="nil"/>
              <w:right w:val="nil"/>
            </w:tcBorders>
            <w:shd w:val="clear" w:color="auto" w:fill="auto"/>
            <w:noWrap/>
            <w:tcMar/>
            <w:vAlign w:val="bottom"/>
            <w:hideMark/>
          </w:tcPr>
          <w:p w:rsidRPr="00163EFE" w:rsidR="00163EFE" w:rsidP="00163EFE" w:rsidRDefault="00163EFE" w14:paraId="17679784" w14:textId="77777777">
            <w:pPr>
              <w:spacing w:after="0" w:line="240" w:lineRule="auto"/>
              <w:jc w:val="center"/>
              <w:rPr>
                <w:rFonts w:ascii="Calibri" w:hAnsi="Calibri" w:eastAsia="Times New Roman" w:cs="Calibri"/>
                <w:color w:val="000000"/>
              </w:rPr>
            </w:pPr>
          </w:p>
        </w:tc>
        <w:tc>
          <w:tcPr>
            <w:tcW w:w="870" w:type="dxa"/>
            <w:tcBorders>
              <w:top w:val="nil"/>
              <w:left w:val="nil"/>
              <w:bottom w:val="nil"/>
              <w:right w:val="nil"/>
            </w:tcBorders>
            <w:shd w:val="clear" w:color="auto" w:fill="auto"/>
            <w:tcMar/>
            <w:vAlign w:val="bottom"/>
          </w:tcPr>
          <w:p w:rsidR="5ED4B782" w:rsidP="5ED4B782" w:rsidRDefault="5ED4B782" w14:paraId="2207489B" w14:textId="787BADA7">
            <w:pPr>
              <w:pStyle w:val="Normal"/>
              <w:spacing w:line="240" w:lineRule="auto"/>
              <w:jc w:val="center"/>
              <w:rPr>
                <w:rFonts w:ascii="Calibri" w:hAnsi="Calibri" w:eastAsia="Times New Roman" w:cs="Calibri"/>
                <w:color w:val="000000" w:themeColor="text1" w:themeTint="FF" w:themeShade="FF"/>
              </w:rPr>
            </w:pPr>
          </w:p>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7C2C6F3A" w14:textId="77777777">
            <w:pPr>
              <w:spacing w:after="0" w:line="240" w:lineRule="auto"/>
              <w:rPr>
                <w:rFonts w:ascii="Times New Roman" w:hAnsi="Times New Roman" w:eastAsia="Times New Roman" w:cs="Times New Roman"/>
                <w:sz w:val="20"/>
                <w:szCs w:val="20"/>
              </w:rPr>
            </w:pPr>
          </w:p>
        </w:tc>
        <w:tc>
          <w:tcPr>
            <w:tcW w:w="1571" w:type="dxa"/>
            <w:tcBorders>
              <w:top w:val="nil"/>
              <w:left w:val="single" w:color="auto" w:sz="4" w:space="0"/>
              <w:bottom w:val="nil"/>
              <w:right w:val="nil"/>
            </w:tcBorders>
            <w:shd w:val="clear" w:color="auto" w:fill="auto"/>
            <w:noWrap/>
            <w:tcMar/>
            <w:vAlign w:val="bottom"/>
            <w:hideMark/>
          </w:tcPr>
          <w:p w:rsidRPr="00163EFE" w:rsidR="00163EFE" w:rsidP="00163EFE" w:rsidRDefault="00163EFE" w14:paraId="4FB400D3"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882"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4790892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874" w:type="dxa"/>
            <w:tcBorders>
              <w:top w:val="nil"/>
              <w:left w:val="nil"/>
              <w:bottom w:val="nil"/>
              <w:right w:val="nil"/>
            </w:tcBorders>
            <w:shd w:val="clear" w:color="auto" w:fill="auto"/>
            <w:noWrap/>
            <w:tcMar/>
            <w:vAlign w:val="bottom"/>
            <w:hideMark/>
          </w:tcPr>
          <w:p w:rsidRPr="00163EFE" w:rsidR="00163EFE" w:rsidP="00163EFE" w:rsidRDefault="00163EFE" w14:paraId="0EE96EBD" w14:textId="77777777">
            <w:pPr>
              <w:spacing w:after="0" w:line="240" w:lineRule="auto"/>
              <w:jc w:val="center"/>
              <w:rPr>
                <w:rFonts w:ascii="Calibri" w:hAnsi="Calibri" w:eastAsia="Times New Roman" w:cs="Calibri"/>
                <w:color w:val="000000"/>
              </w:rPr>
            </w:pPr>
          </w:p>
        </w:tc>
        <w:tc>
          <w:tcPr>
            <w:tcW w:w="856" w:type="dxa"/>
            <w:tcBorders>
              <w:top w:val="nil"/>
              <w:left w:val="nil"/>
              <w:bottom w:val="nil"/>
              <w:right w:val="nil"/>
            </w:tcBorders>
            <w:shd w:val="clear" w:color="auto" w:fill="auto"/>
            <w:noWrap/>
            <w:tcMar/>
            <w:vAlign w:val="bottom"/>
            <w:hideMark/>
          </w:tcPr>
          <w:p w:rsidRPr="00163EFE" w:rsidR="00163EFE" w:rsidP="00163EFE" w:rsidRDefault="00163EFE" w14:paraId="2C4A0188" w14:textId="77777777">
            <w:pPr>
              <w:spacing w:after="0" w:line="240" w:lineRule="auto"/>
              <w:jc w:val="center"/>
              <w:rPr>
                <w:rFonts w:ascii="Times New Roman" w:hAnsi="Times New Roman" w:eastAsia="Times New Roman" w:cs="Times New Roman"/>
                <w:sz w:val="20"/>
                <w:szCs w:val="20"/>
              </w:rPr>
            </w:pPr>
          </w:p>
        </w:tc>
        <w:tc>
          <w:tcPr>
            <w:tcW w:w="625"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2E299314"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1379" w:type="dxa"/>
            <w:tcBorders>
              <w:top w:val="nil"/>
              <w:left w:val="nil"/>
              <w:bottom w:val="nil"/>
              <w:right w:val="nil"/>
            </w:tcBorders>
            <w:shd w:val="clear" w:color="auto" w:fill="auto"/>
            <w:noWrap/>
            <w:tcMar/>
            <w:vAlign w:val="bottom"/>
            <w:hideMark/>
          </w:tcPr>
          <w:p w:rsidRPr="00163EFE" w:rsidR="00163EFE" w:rsidP="00163EFE" w:rsidRDefault="00163EFE" w14:paraId="0BFC237C" w14:textId="77777777">
            <w:pPr>
              <w:spacing w:after="0" w:line="240" w:lineRule="auto"/>
              <w:jc w:val="center"/>
              <w:rPr>
                <w:rFonts w:ascii="Calibri" w:hAnsi="Calibri" w:eastAsia="Times New Roman" w:cs="Calibri"/>
                <w:color w:val="000000"/>
              </w:rPr>
            </w:pPr>
          </w:p>
        </w:tc>
        <w:tc>
          <w:tcPr>
            <w:tcW w:w="525" w:type="dxa"/>
            <w:tcBorders>
              <w:top w:val="nil"/>
              <w:left w:val="nil"/>
              <w:bottom w:val="nil"/>
              <w:right w:val="nil"/>
            </w:tcBorders>
            <w:shd w:val="clear" w:color="auto" w:fill="auto"/>
            <w:noWrap/>
            <w:tcMar/>
            <w:vAlign w:val="bottom"/>
            <w:hideMark/>
          </w:tcPr>
          <w:p w:rsidRPr="00163EFE" w:rsidR="00163EFE" w:rsidP="00163EFE" w:rsidRDefault="00163EFE" w14:paraId="62EA0EE2"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4849CED7"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5290E6AB"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nil"/>
            </w:tcBorders>
            <w:shd w:val="clear" w:color="auto" w:fill="auto"/>
            <w:noWrap/>
            <w:tcMar/>
            <w:vAlign w:val="bottom"/>
            <w:hideMark/>
          </w:tcPr>
          <w:p w:rsidRPr="00163EFE" w:rsidR="00163EFE" w:rsidP="00163EFE" w:rsidRDefault="00163EFE" w14:paraId="1BEE22C9" w14:textId="77777777">
            <w:pPr>
              <w:spacing w:after="0" w:line="240" w:lineRule="auto"/>
              <w:jc w:val="center"/>
              <w:rPr>
                <w:rFonts w:ascii="Times New Roman" w:hAnsi="Times New Roman" w:eastAsia="Times New Roman" w:cs="Times New Roman"/>
                <w:sz w:val="20"/>
                <w:szCs w:val="20"/>
              </w:rPr>
            </w:pPr>
          </w:p>
        </w:tc>
        <w:tc>
          <w:tcPr>
            <w:tcW w:w="691" w:type="dxa"/>
            <w:tcBorders>
              <w:top w:val="nil"/>
              <w:left w:val="nil"/>
              <w:bottom w:val="nil"/>
              <w:right w:val="single" w:color="auto" w:sz="4" w:space="0"/>
            </w:tcBorders>
            <w:shd w:val="clear" w:color="auto" w:fill="auto"/>
            <w:noWrap/>
            <w:tcMar/>
            <w:vAlign w:val="bottom"/>
            <w:hideMark/>
          </w:tcPr>
          <w:p w:rsidRPr="00163EFE" w:rsidR="00163EFE" w:rsidP="00163EFE" w:rsidRDefault="00163EFE" w14:paraId="19B94BBE"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 </w:t>
            </w:r>
          </w:p>
        </w:tc>
        <w:tc>
          <w:tcPr>
            <w:tcW w:w="691" w:type="dxa"/>
            <w:tcBorders>
              <w:top w:val="nil"/>
              <w:left w:val="nil"/>
              <w:bottom w:val="nil"/>
              <w:right w:val="single" w:color="auto" w:sz="4"/>
            </w:tcBorders>
            <w:shd w:val="clear" w:color="auto" w:fill="auto"/>
            <w:tcMar/>
            <w:vAlign w:val="bottom"/>
          </w:tcPr>
          <w:p w:rsidR="5ED4B782" w:rsidP="5ED4B782" w:rsidRDefault="5ED4B782" w14:paraId="05D4FE03" w14:textId="2A84F50A">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442EE0F1" w14:textId="77777777">
        <w:trPr>
          <w:trHeight w:val="499"/>
        </w:trPr>
        <w:tc>
          <w:tcPr>
            <w:tcW w:w="870" w:type="dxa"/>
            <w:tcBorders>
              <w:top w:val="nil"/>
              <w:left w:val="nil"/>
              <w:bottom w:val="single" w:color="auto" w:sz="4" w:space="0"/>
              <w:right w:val="nil"/>
            </w:tcBorders>
            <w:shd w:val="clear" w:color="auto" w:fill="FFFF99"/>
            <w:tcMar/>
            <w:vAlign w:val="bottom"/>
            <w:hideMark/>
          </w:tcPr>
          <w:p w:rsidRPr="00163EFE" w:rsidR="00163EFE" w:rsidP="00163EFE" w:rsidRDefault="00163EFE" w14:paraId="0C85BC0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TH/RRH -PH</w:t>
            </w:r>
          </w:p>
        </w:tc>
        <w:tc>
          <w:tcPr>
            <w:tcW w:w="870" w:type="dxa"/>
            <w:tcBorders>
              <w:top w:val="nil"/>
              <w:left w:val="nil"/>
              <w:bottom w:val="single" w:color="auto" w:sz="4"/>
              <w:right w:val="nil"/>
            </w:tcBorders>
            <w:shd w:val="clear" w:color="auto" w:fill="FFFF99"/>
            <w:tcMar/>
            <w:vAlign w:val="bottom"/>
          </w:tcPr>
          <w:p w:rsidR="5ED4B782" w:rsidP="5ED4B782" w:rsidRDefault="5ED4B782" w14:paraId="6A5F6F4D" w14:textId="0677C24C">
            <w:pPr>
              <w:pStyle w:val="Normal"/>
              <w:spacing w:line="240" w:lineRule="auto"/>
              <w:jc w:val="center"/>
              <w:rPr>
                <w:rFonts w:ascii="Calibri" w:hAnsi="Calibri" w:eastAsia="Times New Roman" w:cs="Calibri"/>
                <w:color w:val="000000" w:themeColor="text1" w:themeTint="FF" w:themeShade="FF"/>
              </w:rPr>
            </w:pPr>
          </w:p>
        </w:tc>
        <w:tc>
          <w:tcPr>
            <w:tcW w:w="1053"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0189F6CA" w14:textId="77777777">
            <w:pPr>
              <w:spacing w:after="0" w:line="240" w:lineRule="auto"/>
              <w:rPr>
                <w:rFonts w:ascii="Calibri" w:hAnsi="Calibri" w:eastAsia="Times New Roman" w:cs="Calibri"/>
                <w:color w:val="000000"/>
              </w:rPr>
            </w:pPr>
            <w:r w:rsidRPr="00163EFE">
              <w:rPr>
                <w:rFonts w:ascii="Calibri" w:hAnsi="Calibri" w:eastAsia="Times New Roman" w:cs="Calibri"/>
                <w:color w:val="000000"/>
              </w:rPr>
              <w:t xml:space="preserve">Franklin </w:t>
            </w:r>
          </w:p>
        </w:tc>
        <w:tc>
          <w:tcPr>
            <w:tcW w:w="1571" w:type="dxa"/>
            <w:tcBorders>
              <w:top w:val="nil"/>
              <w:left w:val="single" w:color="auto" w:sz="4" w:space="0"/>
              <w:bottom w:val="single" w:color="auto" w:sz="4" w:space="0"/>
              <w:right w:val="nil"/>
            </w:tcBorders>
            <w:shd w:val="clear" w:color="auto" w:fill="auto"/>
            <w:noWrap/>
            <w:tcMar/>
            <w:vAlign w:val="bottom"/>
            <w:hideMark/>
          </w:tcPr>
          <w:p w:rsidRPr="00163EFE" w:rsidR="00163EFE" w:rsidP="00163EFE" w:rsidRDefault="00163EFE" w14:paraId="24CD4BFF"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10</w:t>
            </w:r>
          </w:p>
        </w:tc>
        <w:tc>
          <w:tcPr>
            <w:tcW w:w="882" w:type="dxa"/>
            <w:tcBorders>
              <w:top w:val="nil"/>
              <w:left w:val="nil"/>
              <w:bottom w:val="single" w:color="auto" w:sz="4" w:space="0"/>
              <w:right w:val="single" w:color="auto" w:sz="4" w:space="0"/>
            </w:tcBorders>
            <w:shd w:val="clear" w:color="auto" w:fill="auto"/>
            <w:noWrap/>
            <w:tcMar/>
            <w:vAlign w:val="bottom"/>
            <w:hideMark/>
          </w:tcPr>
          <w:p w:rsidRPr="00163EFE" w:rsidR="00163EFE" w:rsidP="00163EFE" w:rsidRDefault="00163EFE" w14:paraId="72E93A5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10</w:t>
            </w:r>
          </w:p>
        </w:tc>
        <w:tc>
          <w:tcPr>
            <w:tcW w:w="874"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78703CF6"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856"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04DF9CB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25" w:type="dxa"/>
            <w:tcBorders>
              <w:top w:val="nil"/>
              <w:left w:val="nil"/>
              <w:bottom w:val="single" w:color="auto" w:sz="4" w:space="0"/>
              <w:right w:val="single" w:color="auto" w:sz="4" w:space="0"/>
            </w:tcBorders>
            <w:shd w:val="clear" w:color="auto" w:fill="auto"/>
            <w:noWrap/>
            <w:tcMar/>
            <w:vAlign w:val="bottom"/>
            <w:hideMark/>
          </w:tcPr>
          <w:p w:rsidRPr="00163EFE" w:rsidR="00163EFE" w:rsidP="00163EFE" w:rsidRDefault="00163EFE" w14:paraId="118AAE08"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10</w:t>
            </w:r>
          </w:p>
        </w:tc>
        <w:tc>
          <w:tcPr>
            <w:tcW w:w="1379"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10433530"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525"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7D5C227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52A319A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10</w:t>
            </w:r>
          </w:p>
        </w:tc>
        <w:tc>
          <w:tcPr>
            <w:tcW w:w="691"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561B0CA1"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single" w:color="auto" w:sz="4" w:space="0"/>
              <w:right w:val="nil"/>
            </w:tcBorders>
            <w:shd w:val="clear" w:color="auto" w:fill="auto"/>
            <w:noWrap/>
            <w:tcMar/>
            <w:vAlign w:val="bottom"/>
            <w:hideMark/>
          </w:tcPr>
          <w:p w:rsidRPr="00163EFE" w:rsidR="00163EFE" w:rsidP="00163EFE" w:rsidRDefault="00163EFE" w14:paraId="66C05FD7"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single" w:color="auto" w:sz="4" w:space="0"/>
              <w:right w:val="single" w:color="auto" w:sz="4" w:space="0"/>
            </w:tcBorders>
            <w:shd w:val="clear" w:color="auto" w:fill="auto"/>
            <w:noWrap/>
            <w:tcMar/>
            <w:vAlign w:val="bottom"/>
            <w:hideMark/>
          </w:tcPr>
          <w:p w:rsidRPr="00163EFE" w:rsidR="00163EFE" w:rsidP="00163EFE" w:rsidRDefault="00163EFE" w14:paraId="7D29B5C2" w14:textId="77777777">
            <w:pPr>
              <w:spacing w:after="0" w:line="240" w:lineRule="auto"/>
              <w:jc w:val="center"/>
              <w:rPr>
                <w:rFonts w:ascii="Calibri" w:hAnsi="Calibri" w:eastAsia="Times New Roman" w:cs="Calibri"/>
                <w:color w:val="000000"/>
              </w:rPr>
            </w:pPr>
            <w:r w:rsidRPr="00163EFE">
              <w:rPr>
                <w:rFonts w:ascii="Calibri" w:hAnsi="Calibri" w:eastAsia="Times New Roman" w:cs="Calibri"/>
                <w:color w:val="000000"/>
              </w:rPr>
              <w:t>-</w:t>
            </w:r>
          </w:p>
        </w:tc>
        <w:tc>
          <w:tcPr>
            <w:tcW w:w="691" w:type="dxa"/>
            <w:tcBorders>
              <w:top w:val="nil"/>
              <w:left w:val="nil"/>
              <w:bottom w:val="single" w:color="auto" w:sz="4"/>
              <w:right w:val="single" w:color="auto" w:sz="4"/>
            </w:tcBorders>
            <w:shd w:val="clear" w:color="auto" w:fill="auto"/>
            <w:tcMar/>
            <w:vAlign w:val="bottom"/>
          </w:tcPr>
          <w:p w:rsidR="5ED4B782" w:rsidP="5ED4B782" w:rsidRDefault="5ED4B782" w14:paraId="46240BFC" w14:textId="5F78C9F8">
            <w:pPr>
              <w:pStyle w:val="Normal"/>
              <w:spacing w:line="240" w:lineRule="auto"/>
              <w:jc w:val="center"/>
              <w:rPr>
                <w:rFonts w:ascii="Calibri" w:hAnsi="Calibri" w:eastAsia="Times New Roman" w:cs="Calibri"/>
                <w:color w:val="000000" w:themeColor="text1" w:themeTint="FF" w:themeShade="FF"/>
              </w:rPr>
            </w:pPr>
          </w:p>
        </w:tc>
      </w:tr>
      <w:tr w:rsidRPr="00163EFE" w:rsidR="00163EFE" w:rsidTr="5ED4B782" w14:paraId="7FF92F96" w14:textId="77777777">
        <w:trPr>
          <w:trHeight w:val="249"/>
        </w:trPr>
        <w:tc>
          <w:tcPr>
            <w:tcW w:w="870" w:type="dxa"/>
            <w:tcBorders>
              <w:top w:val="nil"/>
              <w:left w:val="nil"/>
              <w:bottom w:val="nil"/>
              <w:right w:val="nil"/>
            </w:tcBorders>
            <w:shd w:val="clear" w:color="auto" w:fill="auto"/>
            <w:noWrap/>
            <w:tcMar/>
            <w:vAlign w:val="bottom"/>
            <w:hideMark/>
          </w:tcPr>
          <w:p w:rsidRPr="00163EFE" w:rsidR="00163EFE" w:rsidP="00163EFE" w:rsidRDefault="00163EFE" w14:paraId="557854FE" w14:textId="77777777">
            <w:pPr>
              <w:spacing w:after="0" w:line="240" w:lineRule="auto"/>
              <w:jc w:val="center"/>
              <w:rPr>
                <w:rFonts w:ascii="Calibri" w:hAnsi="Calibri" w:eastAsia="Times New Roman" w:cs="Calibri"/>
                <w:color w:val="000000"/>
              </w:rPr>
            </w:pPr>
          </w:p>
        </w:tc>
        <w:tc>
          <w:tcPr>
            <w:tcW w:w="870" w:type="dxa"/>
            <w:tcBorders>
              <w:top w:val="nil"/>
              <w:left w:val="nil"/>
              <w:bottom w:val="nil"/>
              <w:right w:val="nil"/>
            </w:tcBorders>
            <w:shd w:val="clear" w:color="auto" w:fill="auto"/>
            <w:tcMar/>
            <w:vAlign w:val="bottom"/>
          </w:tcPr>
          <w:p w:rsidR="5ED4B782" w:rsidP="5ED4B782" w:rsidRDefault="5ED4B782" w14:paraId="637183E1" w14:textId="127BB5D2">
            <w:pPr>
              <w:pStyle w:val="Normal"/>
              <w:spacing w:line="240" w:lineRule="auto"/>
              <w:jc w:val="center"/>
              <w:rPr>
                <w:rFonts w:ascii="Calibri" w:hAnsi="Calibri" w:eastAsia="Times New Roman" w:cs="Calibri"/>
                <w:color w:val="000000" w:themeColor="text1" w:themeTint="FF" w:themeShade="FF"/>
              </w:rPr>
            </w:pPr>
          </w:p>
        </w:tc>
        <w:tc>
          <w:tcPr>
            <w:tcW w:w="1053" w:type="dxa"/>
            <w:tcBorders>
              <w:top w:val="nil"/>
              <w:left w:val="nil"/>
              <w:bottom w:val="nil"/>
              <w:right w:val="nil"/>
            </w:tcBorders>
            <w:shd w:val="clear" w:color="auto" w:fill="auto"/>
            <w:noWrap/>
            <w:tcMar/>
            <w:vAlign w:val="bottom"/>
            <w:hideMark/>
          </w:tcPr>
          <w:p w:rsidRPr="00163EFE" w:rsidR="00163EFE" w:rsidP="00163EFE" w:rsidRDefault="00163EFE" w14:paraId="04616D24" w14:textId="77777777">
            <w:pPr>
              <w:spacing w:after="0" w:line="240" w:lineRule="auto"/>
              <w:rPr>
                <w:rFonts w:ascii="Calibri" w:hAnsi="Calibri" w:eastAsia="Times New Roman" w:cs="Calibri"/>
                <w:b/>
                <w:bCs/>
                <w:color w:val="000000"/>
              </w:rPr>
            </w:pPr>
            <w:r w:rsidRPr="00163EFE">
              <w:rPr>
                <w:rFonts w:ascii="Calibri" w:hAnsi="Calibri" w:eastAsia="Times New Roman" w:cs="Calibri"/>
                <w:b/>
                <w:bCs/>
                <w:color w:val="000000"/>
              </w:rPr>
              <w:t>Totals</w:t>
            </w:r>
          </w:p>
        </w:tc>
        <w:tc>
          <w:tcPr>
            <w:tcW w:w="1571" w:type="dxa"/>
            <w:tcBorders>
              <w:top w:val="nil"/>
              <w:left w:val="single" w:color="auto" w:sz="4" w:space="0"/>
              <w:bottom w:val="single" w:color="auto" w:sz="4" w:space="0"/>
              <w:right w:val="nil"/>
            </w:tcBorders>
            <w:shd w:val="clear" w:color="auto" w:fill="FCE4D6"/>
            <w:noWrap/>
            <w:tcMar/>
            <w:vAlign w:val="bottom"/>
            <w:hideMark/>
          </w:tcPr>
          <w:p w:rsidRPr="00163EFE" w:rsidR="00163EFE" w:rsidP="00163EFE" w:rsidRDefault="00163EFE" w14:paraId="28A4C1E4"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139</w:t>
            </w:r>
          </w:p>
        </w:tc>
        <w:tc>
          <w:tcPr>
            <w:tcW w:w="882" w:type="dxa"/>
            <w:tcBorders>
              <w:top w:val="nil"/>
              <w:left w:val="nil"/>
              <w:bottom w:val="single" w:color="auto" w:sz="4" w:space="0"/>
              <w:right w:val="single" w:color="auto" w:sz="4" w:space="0"/>
            </w:tcBorders>
            <w:shd w:val="clear" w:color="auto" w:fill="FCE4D6"/>
            <w:noWrap/>
            <w:tcMar/>
            <w:vAlign w:val="bottom"/>
            <w:hideMark/>
          </w:tcPr>
          <w:p w:rsidRPr="00163EFE" w:rsidR="00163EFE" w:rsidP="00163EFE" w:rsidRDefault="00163EFE" w14:paraId="53AF0A10"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183</w:t>
            </w:r>
          </w:p>
        </w:tc>
        <w:tc>
          <w:tcPr>
            <w:tcW w:w="874" w:type="dxa"/>
            <w:tcBorders>
              <w:top w:val="nil"/>
              <w:left w:val="nil"/>
              <w:bottom w:val="single" w:color="auto" w:sz="4" w:space="0"/>
              <w:right w:val="nil"/>
            </w:tcBorders>
            <w:shd w:val="clear" w:color="auto" w:fill="FFF2CC" w:themeFill="accent4" w:themeFillTint="33"/>
            <w:noWrap/>
            <w:tcMar/>
            <w:vAlign w:val="bottom"/>
            <w:hideMark/>
          </w:tcPr>
          <w:p w:rsidRPr="00163EFE" w:rsidR="00163EFE" w:rsidP="00163EFE" w:rsidRDefault="00163EFE" w14:paraId="7D21F787"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104</w:t>
            </w:r>
          </w:p>
        </w:tc>
        <w:tc>
          <w:tcPr>
            <w:tcW w:w="856" w:type="dxa"/>
            <w:tcBorders>
              <w:top w:val="nil"/>
              <w:left w:val="nil"/>
              <w:bottom w:val="single" w:color="auto" w:sz="4" w:space="0"/>
              <w:right w:val="nil"/>
            </w:tcBorders>
            <w:shd w:val="clear" w:color="auto" w:fill="FFF2CC" w:themeFill="accent4" w:themeFillTint="33"/>
            <w:noWrap/>
            <w:tcMar/>
            <w:vAlign w:val="bottom"/>
            <w:hideMark/>
          </w:tcPr>
          <w:p w:rsidRPr="00163EFE" w:rsidR="00163EFE" w:rsidP="00163EFE" w:rsidRDefault="00163EFE" w14:paraId="1B21EF94"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16</w:t>
            </w:r>
          </w:p>
        </w:tc>
        <w:tc>
          <w:tcPr>
            <w:tcW w:w="625" w:type="dxa"/>
            <w:tcBorders>
              <w:top w:val="nil"/>
              <w:left w:val="nil"/>
              <w:bottom w:val="single" w:color="auto" w:sz="4" w:space="0"/>
              <w:right w:val="single" w:color="auto" w:sz="4" w:space="0"/>
            </w:tcBorders>
            <w:shd w:val="clear" w:color="auto" w:fill="FFF2CC" w:themeFill="accent4" w:themeFillTint="33"/>
            <w:noWrap/>
            <w:tcMar/>
            <w:vAlign w:val="bottom"/>
            <w:hideMark/>
          </w:tcPr>
          <w:p w:rsidRPr="00163EFE" w:rsidR="00163EFE" w:rsidP="00163EFE" w:rsidRDefault="00163EFE" w14:paraId="7FF0CC37"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19</w:t>
            </w:r>
          </w:p>
        </w:tc>
        <w:tc>
          <w:tcPr>
            <w:tcW w:w="1379" w:type="dxa"/>
            <w:tcBorders>
              <w:top w:val="nil"/>
              <w:left w:val="single" w:color="auto" w:sz="4" w:space="0"/>
              <w:bottom w:val="single" w:color="auto" w:sz="4" w:space="0"/>
              <w:right w:val="nil"/>
            </w:tcBorders>
            <w:shd w:val="clear" w:color="auto" w:fill="DDEBF7"/>
            <w:noWrap/>
            <w:tcMar/>
            <w:vAlign w:val="bottom"/>
            <w:hideMark/>
          </w:tcPr>
          <w:p w:rsidRPr="00163EFE" w:rsidR="00163EFE" w:rsidP="00163EFE" w:rsidRDefault="00163EFE" w14:paraId="53D756CF"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37</w:t>
            </w:r>
          </w:p>
        </w:tc>
        <w:tc>
          <w:tcPr>
            <w:tcW w:w="525" w:type="dxa"/>
            <w:tcBorders>
              <w:top w:val="nil"/>
              <w:left w:val="nil"/>
              <w:bottom w:val="single" w:color="auto" w:sz="4" w:space="0"/>
              <w:right w:val="nil"/>
            </w:tcBorders>
            <w:shd w:val="clear" w:color="auto" w:fill="DDEBF7"/>
            <w:noWrap/>
            <w:tcMar/>
            <w:vAlign w:val="bottom"/>
            <w:hideMark/>
          </w:tcPr>
          <w:p w:rsidRPr="00163EFE" w:rsidR="00163EFE" w:rsidP="00163EFE" w:rsidRDefault="00163EFE" w14:paraId="072A34B8"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24</w:t>
            </w:r>
          </w:p>
        </w:tc>
        <w:tc>
          <w:tcPr>
            <w:tcW w:w="691" w:type="dxa"/>
            <w:tcBorders>
              <w:top w:val="nil"/>
              <w:left w:val="nil"/>
              <w:bottom w:val="single" w:color="auto" w:sz="4" w:space="0"/>
              <w:right w:val="nil"/>
            </w:tcBorders>
            <w:shd w:val="clear" w:color="auto" w:fill="DDEBF7"/>
            <w:noWrap/>
            <w:tcMar/>
            <w:vAlign w:val="bottom"/>
            <w:hideMark/>
          </w:tcPr>
          <w:p w:rsidRPr="00163EFE" w:rsidR="00163EFE" w:rsidP="00163EFE" w:rsidRDefault="00163EFE" w14:paraId="7935316F"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65</w:t>
            </w:r>
          </w:p>
        </w:tc>
        <w:tc>
          <w:tcPr>
            <w:tcW w:w="691" w:type="dxa"/>
            <w:tcBorders>
              <w:top w:val="nil"/>
              <w:left w:val="nil"/>
              <w:bottom w:val="single" w:color="auto" w:sz="4" w:space="0"/>
              <w:right w:val="nil"/>
            </w:tcBorders>
            <w:shd w:val="clear" w:color="auto" w:fill="DDEBF7"/>
            <w:noWrap/>
            <w:tcMar/>
            <w:vAlign w:val="bottom"/>
            <w:hideMark/>
          </w:tcPr>
          <w:p w:rsidRPr="00163EFE" w:rsidR="00163EFE" w:rsidP="00163EFE" w:rsidRDefault="00163EFE" w14:paraId="08B6712E"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3</w:t>
            </w:r>
          </w:p>
        </w:tc>
        <w:tc>
          <w:tcPr>
            <w:tcW w:w="691" w:type="dxa"/>
            <w:tcBorders>
              <w:top w:val="nil"/>
              <w:left w:val="nil"/>
              <w:bottom w:val="single" w:color="auto" w:sz="4" w:space="0"/>
              <w:right w:val="nil"/>
            </w:tcBorders>
            <w:shd w:val="clear" w:color="auto" w:fill="DDEBF7"/>
            <w:noWrap/>
            <w:tcMar/>
            <w:vAlign w:val="bottom"/>
            <w:hideMark/>
          </w:tcPr>
          <w:p w:rsidRPr="00163EFE" w:rsidR="00163EFE" w:rsidP="00163EFE" w:rsidRDefault="00163EFE" w14:paraId="5A209CF1"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8</w:t>
            </w:r>
          </w:p>
        </w:tc>
        <w:tc>
          <w:tcPr>
            <w:tcW w:w="691" w:type="dxa"/>
            <w:tcBorders>
              <w:top w:val="nil"/>
              <w:left w:val="nil"/>
              <w:bottom w:val="single" w:color="auto" w:sz="4" w:space="0"/>
              <w:right w:val="single" w:color="auto" w:sz="4" w:space="0"/>
            </w:tcBorders>
            <w:shd w:val="clear" w:color="auto" w:fill="DDEBF7"/>
            <w:noWrap/>
            <w:tcMar/>
            <w:vAlign w:val="bottom"/>
            <w:hideMark/>
          </w:tcPr>
          <w:p w:rsidRPr="00163EFE" w:rsidR="00163EFE" w:rsidP="00163EFE" w:rsidRDefault="00163EFE" w14:paraId="3031C256" w14:textId="77777777">
            <w:pPr>
              <w:spacing w:after="0" w:line="240" w:lineRule="auto"/>
              <w:jc w:val="center"/>
              <w:rPr>
                <w:rFonts w:ascii="Calibri" w:hAnsi="Calibri" w:eastAsia="Times New Roman" w:cs="Calibri"/>
                <w:b/>
                <w:bCs/>
                <w:color w:val="000000"/>
              </w:rPr>
            </w:pPr>
            <w:r w:rsidRPr="00163EFE">
              <w:rPr>
                <w:rFonts w:ascii="Calibri" w:hAnsi="Calibri" w:eastAsia="Times New Roman" w:cs="Calibri"/>
                <w:b/>
                <w:bCs/>
                <w:color w:val="000000"/>
              </w:rPr>
              <w:t>2</w:t>
            </w:r>
          </w:p>
        </w:tc>
        <w:tc>
          <w:tcPr>
            <w:tcW w:w="691" w:type="dxa"/>
            <w:tcBorders>
              <w:top w:val="nil"/>
              <w:left w:val="nil"/>
              <w:bottom w:val="single" w:color="auto" w:sz="4"/>
              <w:right w:val="single" w:color="auto" w:sz="4"/>
            </w:tcBorders>
            <w:shd w:val="clear" w:color="auto" w:fill="DDEBF7"/>
            <w:tcMar/>
            <w:vAlign w:val="bottom"/>
          </w:tcPr>
          <w:p w:rsidR="5ED4B782" w:rsidP="5ED4B782" w:rsidRDefault="5ED4B782" w14:paraId="4939060E" w14:textId="51892F05">
            <w:pPr>
              <w:pStyle w:val="Normal"/>
              <w:spacing w:line="240" w:lineRule="auto"/>
              <w:jc w:val="center"/>
              <w:rPr>
                <w:rFonts w:ascii="Calibri" w:hAnsi="Calibri" w:eastAsia="Times New Roman" w:cs="Calibri"/>
                <w:b w:val="1"/>
                <w:bCs w:val="1"/>
                <w:color w:val="000000" w:themeColor="text1" w:themeTint="FF" w:themeShade="FF"/>
              </w:rPr>
            </w:pPr>
          </w:p>
        </w:tc>
      </w:tr>
    </w:tbl>
    <w:p w:rsidRPr="00C1765C" w:rsidR="00163EFE" w:rsidP="00163EFE" w:rsidRDefault="00163EFE" w14:paraId="6E055518" w14:textId="77777777">
      <w:pPr>
        <w:shd w:val="clear" w:color="auto" w:fill="FFFFFF"/>
        <w:spacing w:before="100" w:beforeAutospacing="1" w:after="100" w:afterAutospacing="1" w:line="240" w:lineRule="auto"/>
        <w:contextualSpacing/>
        <w:rPr>
          <w:rFonts w:eastAsia="Times New Roman" w:cstheme="minorHAnsi"/>
          <w:color w:val="222222"/>
        </w:rPr>
      </w:pPr>
    </w:p>
    <w:p w:rsidRPr="00A14F87" w:rsidR="00A14F87" w:rsidP="00A14F87" w:rsidRDefault="00A14F87" w14:paraId="1F325356" w14:textId="77777777">
      <w:pPr>
        <w:shd w:val="clear" w:color="auto" w:fill="FFFFFF"/>
        <w:spacing w:before="100" w:beforeAutospacing="1" w:after="100" w:afterAutospacing="1" w:line="240" w:lineRule="auto"/>
        <w:ind w:left="1440"/>
        <w:contextualSpacing/>
        <w:rPr>
          <w:rFonts w:eastAsia="Times New Roman" w:cstheme="minorHAnsi"/>
          <w:color w:val="222222"/>
        </w:rPr>
      </w:pPr>
    </w:p>
    <w:p w:rsidRPr="0037003A" w:rsidR="0037003A" w:rsidP="0037003A" w:rsidRDefault="0037003A" w14:paraId="65726177" w14:textId="2E5EFD98">
      <w:pPr>
        <w:spacing w:before="100" w:beforeAutospacing="1" w:after="100" w:afterAutospacing="1" w:line="240" w:lineRule="auto"/>
        <w:rPr>
          <w:rFonts w:eastAsia="Times New Roman" w:cstheme="minorHAnsi"/>
          <w:b/>
          <w:i/>
          <w:u w:val="single"/>
        </w:rPr>
      </w:pPr>
      <w:r>
        <w:rPr>
          <w:rFonts w:eastAsia="Times New Roman" w:cstheme="minorHAnsi"/>
          <w:b/>
          <w:i/>
          <w:u w:val="single"/>
        </w:rPr>
        <w:t>HMIS lead</w:t>
      </w:r>
      <w:r w:rsidRPr="00C1765C">
        <w:rPr>
          <w:rFonts w:eastAsia="Times New Roman" w:cstheme="minorHAnsi"/>
          <w:b/>
          <w:i/>
          <w:u w:val="single"/>
        </w:rPr>
        <w:t xml:space="preserve"> Updates:</w:t>
      </w:r>
      <w:r w:rsidRPr="00A14F87">
        <w:rPr>
          <w:rFonts w:eastAsia="Times New Roman" w:cstheme="minorHAnsi"/>
          <w:b/>
          <w:i/>
          <w:color w:val="222222"/>
        </w:rPr>
        <w:t xml:space="preserve"> </w:t>
      </w:r>
    </w:p>
    <w:p w:rsidRPr="0037003A" w:rsidR="0037003A" w:rsidP="0037003A" w:rsidRDefault="0037003A" w14:paraId="753A365A" w14:textId="738F8F1E">
      <w:pPr>
        <w:spacing w:before="100" w:beforeAutospacing="1" w:after="100" w:afterAutospacing="1" w:line="240" w:lineRule="auto"/>
        <w:rPr>
          <w:rFonts w:ascii="Times New Roman" w:hAnsi="Times New Roman" w:eastAsia="Times New Roman" w:cs="Times New Roman"/>
          <w:sz w:val="24"/>
          <w:szCs w:val="24"/>
        </w:rPr>
      </w:pPr>
      <w:r w:rsidRPr="0037003A">
        <w:rPr>
          <w:rFonts w:ascii="Calibri" w:hAnsi="Calibri" w:eastAsia="Times New Roman" w:cs="Calibri"/>
          <w:color w:val="000000"/>
        </w:rPr>
        <w:lastRenderedPageBreak/>
        <w:t>With DHCD’s assistance we were able to create a working By Names List in the Homeless Management Information system (HMIS) which is used for the majority of our data collection. This eliminates the need for each agency to maintain and share their own lists of people who have been assessed for the coordinated entry system in addition to entering them in the HMIS since we can now obtain the information directly from the system. We are also making progress in engaging veteran service providers in the coordinated entry system. We have had our data warehouse, Green River, build out the coordinated entry vulnerability assessment in the warehouse which will allow VA case workers to conduct assessments for their participants residing in Soldier On’s Grant Per Diem beds in Leeds and Pittsfield. We have recently conducted a training for the providers on how to navigate and conduct assessments in the data warehouse and have set up a Veteran By Names List in the warehouse to store the information collected in new assessments. In light of the COVID-19 pandemic, HUD decided to push back the deadline for utilizing the new coordinated entry data elements until October 1</w:t>
      </w:r>
      <w:r w:rsidRPr="0037003A">
        <w:rPr>
          <w:rFonts w:ascii="Calibri" w:hAnsi="Calibri" w:eastAsia="Times New Roman" w:cs="Calibri"/>
          <w:color w:val="000000"/>
          <w:sz w:val="13"/>
          <w:szCs w:val="13"/>
          <w:vertAlign w:val="superscript"/>
        </w:rPr>
        <w:t>st</w:t>
      </w:r>
      <w:r w:rsidRPr="0037003A">
        <w:rPr>
          <w:rFonts w:ascii="Calibri" w:hAnsi="Calibri" w:eastAsia="Times New Roman" w:cs="Calibri"/>
          <w:color w:val="000000"/>
        </w:rPr>
        <w:t xml:space="preserve"> and the deadline for the Point in Time Count and accompanying Housing Inventory Chart have also been extended to June 30</w:t>
      </w:r>
      <w:r w:rsidRPr="0037003A">
        <w:rPr>
          <w:rFonts w:ascii="Calibri" w:hAnsi="Calibri" w:eastAsia="Times New Roman" w:cs="Calibri"/>
          <w:color w:val="000000"/>
          <w:sz w:val="13"/>
          <w:szCs w:val="13"/>
          <w:vertAlign w:val="superscript"/>
        </w:rPr>
        <w:t>th</w:t>
      </w:r>
      <w:r w:rsidRPr="0037003A">
        <w:rPr>
          <w:rFonts w:ascii="Calibri" w:hAnsi="Calibri" w:eastAsia="Times New Roman" w:cs="Calibri"/>
          <w:color w:val="000000"/>
        </w:rPr>
        <w:t>. We have made significant progress around finalizing point in time count data but need to address some data quality issues and collect additional information from shelter staff who are currently dealing with an unprecedented crisis. Our current preliminary counts are 82 persons experiencing unsheltered homelessness and 475 persons experiencing sheltered homelessness.  </w:t>
      </w:r>
      <w:r w:rsidRPr="0037003A">
        <w:rPr>
          <w:rFonts w:ascii="Calibri" w:hAnsi="Calibri" w:eastAsia="Times New Roman" w:cs="Calibri"/>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2970"/>
        <w:gridCol w:w="2160"/>
        <w:gridCol w:w="2790"/>
        <w:gridCol w:w="2610"/>
        <w:gridCol w:w="2250"/>
      </w:tblGrid>
      <w:tr w:rsidRPr="0037003A" w:rsidR="0037003A" w:rsidTr="0037003A" w14:paraId="733CF425"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41E91B24" w14:textId="77777777">
            <w:pPr>
              <w:spacing w:before="100" w:beforeAutospacing="1" w:after="100" w:afterAutospacing="1" w:line="240" w:lineRule="auto"/>
              <w:rPr>
                <w:rFonts w:ascii="Times New Roman" w:hAnsi="Times New Roman" w:eastAsia="Times New Roman" w:cs="Times New Roman"/>
                <w:sz w:val="24"/>
                <w:szCs w:val="24"/>
              </w:rPr>
            </w:pPr>
            <w:r w:rsidRPr="0037003A">
              <w:rPr>
                <w:rFonts w:ascii="Calibri" w:hAnsi="Calibri" w:eastAsia="Times New Roman" w:cs="Calibri"/>
                <w:color w:val="00000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26C317F6" w14:textId="77777777">
            <w:pPr>
              <w:spacing w:before="100" w:beforeAutospacing="1" w:after="100" w:afterAutospacing="1" w:line="240" w:lineRule="auto"/>
              <w:jc w:val="center"/>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Emergency</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257AF0B7" w14:textId="77777777">
            <w:pPr>
              <w:spacing w:before="100" w:beforeAutospacing="1" w:after="100" w:afterAutospacing="1" w:line="240" w:lineRule="auto"/>
              <w:jc w:val="center"/>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Transitional</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787166BB" w14:textId="77777777">
            <w:pPr>
              <w:spacing w:before="100" w:beforeAutospacing="1" w:after="100" w:afterAutospacing="1" w:line="240" w:lineRule="auto"/>
              <w:rPr>
                <w:rFonts w:ascii="Times New Roman" w:hAnsi="Times New Roman" w:eastAsia="Times New Roman" w:cs="Times New Roman"/>
                <w:sz w:val="24"/>
                <w:szCs w:val="24"/>
              </w:rPr>
            </w:pPr>
            <w:r w:rsidRPr="0037003A">
              <w:rPr>
                <w:rFonts w:ascii="Calibri" w:hAnsi="Calibri" w:eastAsia="Times New Roman" w:cs="Calibri"/>
                <w:color w:val="000000"/>
              </w:rPr>
              <w:t> </w:t>
            </w:r>
            <w:r w:rsidRPr="0037003A">
              <w:rPr>
                <w:rFonts w:ascii="Calibri" w:hAnsi="Calibri" w:eastAsia="Times New Roman" w:cs="Calibri"/>
              </w:rPr>
              <w:t xml:space="preserve"> Unsheltered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317F145D" w14:textId="77777777">
            <w:pPr>
              <w:spacing w:before="100" w:beforeAutospacing="1" w:after="100" w:afterAutospacing="1" w:line="240" w:lineRule="auto"/>
              <w:rPr>
                <w:rFonts w:ascii="Times New Roman" w:hAnsi="Times New Roman" w:eastAsia="Times New Roman" w:cs="Times New Roman"/>
                <w:sz w:val="24"/>
                <w:szCs w:val="24"/>
              </w:rPr>
            </w:pPr>
            <w:r w:rsidRPr="0037003A">
              <w:rPr>
                <w:rFonts w:ascii="Calibri" w:hAnsi="Calibri" w:eastAsia="Times New Roman" w:cs="Calibri"/>
                <w:color w:val="000000"/>
              </w:rPr>
              <w:t xml:space="preserve"> Total </w:t>
            </w:r>
            <w:r w:rsidRPr="0037003A">
              <w:rPr>
                <w:rFonts w:ascii="Calibri" w:hAnsi="Calibri" w:eastAsia="Times New Roman" w:cs="Calibri"/>
              </w:rPr>
              <w:t> </w:t>
            </w:r>
          </w:p>
        </w:tc>
      </w:tr>
      <w:tr w:rsidRPr="0037003A" w:rsidR="0037003A" w:rsidTr="0037003A" w14:paraId="31ADD718"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046F30C6"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Total Number of Households</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38AEBCD3"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205</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228EBA87"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174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589698A5"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82</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246AD659"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545</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12842B2D"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7521877C"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 xml:space="preserve">Total Number of </w:t>
            </w:r>
            <w:r w:rsidRPr="0037003A">
              <w:rPr>
                <w:rFonts w:ascii="Calibri" w:hAnsi="Calibri" w:eastAsia="Times New Roman" w:cs="Calibri"/>
                <w:shd w:val="clear" w:color="auto" w:fill="C0C0C0"/>
              </w:rPr>
              <w:t> </w:t>
            </w:r>
            <w:r w:rsidRPr="0037003A">
              <w:rPr>
                <w:rFonts w:ascii="Calibri" w:hAnsi="Calibri" w:eastAsia="Times New Roman" w:cs="Calibri"/>
              </w:rPr>
              <w:t> </w:t>
            </w:r>
            <w:r w:rsidRPr="0037003A">
              <w:rPr>
                <w:rFonts w:ascii="Calibri" w:hAnsi="Calibri" w:eastAsia="Times New Roman" w:cs="Calibri"/>
              </w:rPr>
              <w:br/>
            </w:r>
            <w:r w:rsidRPr="0037003A">
              <w:rPr>
                <w:rFonts w:ascii="Calibri" w:hAnsi="Calibri" w:eastAsia="Times New Roman" w:cs="Calibri"/>
                <w:color w:val="000000"/>
                <w:shd w:val="clear" w:color="auto" w:fill="C0C0C0"/>
              </w:rPr>
              <w:t>Persons</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2257A319"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294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1718C416"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181</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2C2736D7"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82</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776FAE71"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557</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1290EE04"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73791637"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Number of Children</w:t>
            </w:r>
            <w:r w:rsidRPr="0037003A">
              <w:rPr>
                <w:rFonts w:ascii="Calibri" w:hAnsi="Calibri" w:eastAsia="Times New Roman" w:cs="Calibri"/>
                <w:shd w:val="clear" w:color="auto" w:fill="C0C0C0"/>
              </w:rPr>
              <w:t> </w:t>
            </w:r>
            <w:r w:rsidRPr="0037003A">
              <w:rPr>
                <w:rFonts w:ascii="Calibri" w:hAnsi="Calibri" w:eastAsia="Times New Roman" w:cs="Calibri"/>
              </w:rPr>
              <w:t> </w:t>
            </w:r>
            <w:r w:rsidRPr="0037003A">
              <w:rPr>
                <w:rFonts w:ascii="Calibri" w:hAnsi="Calibri" w:eastAsia="Times New Roman" w:cs="Calibri"/>
              </w:rPr>
              <w:br/>
            </w:r>
            <w:r w:rsidRPr="0037003A">
              <w:rPr>
                <w:rFonts w:ascii="Calibri" w:hAnsi="Calibri" w:eastAsia="Times New Roman" w:cs="Calibri"/>
                <w:color w:val="000000"/>
                <w:shd w:val="clear" w:color="auto" w:fill="C0C0C0"/>
              </w:rPr>
              <w:t>(under age 18)</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07563704"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80</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118951D3"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8</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5C14B60F"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0</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21995650"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88</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45EB32B7"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5D07D6B5"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Number of Persons</w:t>
            </w:r>
            <w:r w:rsidRPr="0037003A">
              <w:rPr>
                <w:rFonts w:ascii="Calibri" w:hAnsi="Calibri" w:eastAsia="Times New Roman" w:cs="Calibri"/>
                <w:shd w:val="clear" w:color="auto" w:fill="C0C0C0"/>
              </w:rPr>
              <w:t> </w:t>
            </w:r>
            <w:r w:rsidRPr="0037003A">
              <w:rPr>
                <w:rFonts w:ascii="Calibri" w:hAnsi="Calibri" w:eastAsia="Times New Roman" w:cs="Calibri"/>
              </w:rPr>
              <w:t> </w:t>
            </w:r>
            <w:r w:rsidRPr="0037003A">
              <w:rPr>
                <w:rFonts w:ascii="Calibri" w:hAnsi="Calibri" w:eastAsia="Times New Roman" w:cs="Calibri"/>
              </w:rPr>
              <w:br/>
            </w:r>
            <w:r w:rsidRPr="0037003A">
              <w:rPr>
                <w:rFonts w:ascii="Calibri" w:hAnsi="Calibri" w:eastAsia="Times New Roman" w:cs="Calibri"/>
                <w:color w:val="000000"/>
                <w:shd w:val="clear" w:color="auto" w:fill="C0C0C0"/>
              </w:rPr>
              <w:t>(18 to 24)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10C4D3FE"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23</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6A0582E0"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6</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707AAFC7"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8</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2DB64E6B"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37</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293DB5DE"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6B057A22"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Number of Persons</w:t>
            </w:r>
            <w:r w:rsidRPr="0037003A">
              <w:rPr>
                <w:rFonts w:ascii="Calibri" w:hAnsi="Calibri" w:eastAsia="Times New Roman" w:cs="Calibri"/>
                <w:shd w:val="clear" w:color="auto" w:fill="C0C0C0"/>
              </w:rPr>
              <w:t> </w:t>
            </w:r>
            <w:r w:rsidRPr="0037003A">
              <w:rPr>
                <w:rFonts w:ascii="Calibri" w:hAnsi="Calibri" w:eastAsia="Times New Roman" w:cs="Calibri"/>
              </w:rPr>
              <w:t> </w:t>
            </w:r>
            <w:r w:rsidRPr="0037003A">
              <w:rPr>
                <w:rFonts w:ascii="Calibri" w:hAnsi="Calibri" w:eastAsia="Times New Roman" w:cs="Calibri"/>
              </w:rPr>
              <w:br/>
            </w:r>
            <w:r w:rsidRPr="0037003A">
              <w:rPr>
                <w:rFonts w:ascii="Calibri" w:hAnsi="Calibri" w:eastAsia="Times New Roman" w:cs="Calibri"/>
                <w:color w:val="000000"/>
                <w:shd w:val="clear" w:color="auto" w:fill="C0C0C0"/>
              </w:rPr>
              <w:t>(over age 24)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4C2B5A85"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191</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363C7702"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167</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48AE67A2"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74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65CA9EDF"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432</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75D62E3D"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3F76CBDB"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Female</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4B7771F7"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117</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405BEFAA"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33</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22062BEB"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23</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61CFA412"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173</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3F0FB5AA"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34B8C2FC"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Male</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2F1D1BE2"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174</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0AC37AE1"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147</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084DD20C"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58</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2C7FD4B4"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379</w:t>
            </w:r>
            <w:r w:rsidRPr="0037003A">
              <w:rPr>
                <w:rFonts w:ascii="Calibri" w:hAnsi="Calibri" w:eastAsia="Times New Roman" w:cs="Calibri"/>
                <w:shd w:val="clear" w:color="auto" w:fill="C0C0C0"/>
              </w:rPr>
              <w:t> </w:t>
            </w:r>
            <w:r w:rsidRPr="0037003A">
              <w:rPr>
                <w:rFonts w:ascii="Calibri" w:hAnsi="Calibri" w:eastAsia="Times New Roman" w:cs="Calibri"/>
              </w:rPr>
              <w:t> </w:t>
            </w:r>
          </w:p>
        </w:tc>
      </w:tr>
      <w:tr w:rsidRPr="0037003A" w:rsidR="0037003A" w:rsidTr="0037003A" w14:paraId="2495B7F6" w14:textId="77777777">
        <w:tc>
          <w:tcPr>
            <w:tcW w:w="2970" w:type="dxa"/>
            <w:tcBorders>
              <w:top w:val="nil"/>
              <w:left w:val="single" w:color="auto" w:sz="6" w:space="0"/>
              <w:bottom w:val="single" w:color="auto" w:sz="6" w:space="0"/>
              <w:right w:val="single" w:color="auto" w:sz="6" w:space="0"/>
            </w:tcBorders>
            <w:shd w:val="clear" w:color="auto" w:fill="auto"/>
            <w:hideMark/>
          </w:tcPr>
          <w:p w:rsidRPr="0037003A" w:rsidR="0037003A" w:rsidP="0037003A" w:rsidRDefault="0037003A" w14:paraId="58B8FE0B"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Transgender</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160" w:type="dxa"/>
            <w:tcBorders>
              <w:top w:val="nil"/>
              <w:left w:val="nil"/>
              <w:bottom w:val="single" w:color="auto" w:sz="6" w:space="0"/>
              <w:right w:val="single" w:color="auto" w:sz="6" w:space="0"/>
            </w:tcBorders>
            <w:shd w:val="clear" w:color="auto" w:fill="auto"/>
            <w:hideMark/>
          </w:tcPr>
          <w:p w:rsidRPr="0037003A" w:rsidR="0037003A" w:rsidP="0037003A" w:rsidRDefault="0037003A" w14:paraId="4BF6CA2E"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0</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790" w:type="dxa"/>
            <w:tcBorders>
              <w:top w:val="nil"/>
              <w:left w:val="nil"/>
              <w:bottom w:val="single" w:color="auto" w:sz="6" w:space="0"/>
              <w:right w:val="single" w:color="auto" w:sz="6" w:space="0"/>
            </w:tcBorders>
            <w:shd w:val="clear" w:color="auto" w:fill="auto"/>
            <w:hideMark/>
          </w:tcPr>
          <w:p w:rsidRPr="0037003A" w:rsidR="0037003A" w:rsidP="0037003A" w:rsidRDefault="0037003A" w14:paraId="55B72CEA"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2</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610" w:type="dxa"/>
            <w:tcBorders>
              <w:top w:val="nil"/>
              <w:left w:val="nil"/>
              <w:bottom w:val="single" w:color="auto" w:sz="6" w:space="0"/>
              <w:right w:val="single" w:color="auto" w:sz="6" w:space="0"/>
            </w:tcBorders>
            <w:shd w:val="clear" w:color="auto" w:fill="auto"/>
            <w:hideMark/>
          </w:tcPr>
          <w:p w:rsidRPr="0037003A" w:rsidR="0037003A" w:rsidP="0037003A" w:rsidRDefault="0037003A" w14:paraId="6F42DD8E"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color w:val="000000"/>
                <w:shd w:val="clear" w:color="auto" w:fill="C0C0C0"/>
              </w:rPr>
              <w:t>1</w:t>
            </w:r>
            <w:r w:rsidRPr="0037003A">
              <w:rPr>
                <w:rFonts w:ascii="Calibri" w:hAnsi="Calibri" w:eastAsia="Times New Roman" w:cs="Calibri"/>
                <w:shd w:val="clear" w:color="auto" w:fill="C0C0C0"/>
              </w:rPr>
              <w:t> </w:t>
            </w:r>
            <w:r w:rsidRPr="0037003A">
              <w:rPr>
                <w:rFonts w:ascii="Calibri" w:hAnsi="Calibri" w:eastAsia="Times New Roman" w:cs="Calibri"/>
              </w:rPr>
              <w:t> </w:t>
            </w:r>
          </w:p>
        </w:tc>
        <w:tc>
          <w:tcPr>
            <w:tcW w:w="2250" w:type="dxa"/>
            <w:tcBorders>
              <w:top w:val="nil"/>
              <w:left w:val="nil"/>
              <w:bottom w:val="single" w:color="auto" w:sz="6" w:space="0"/>
              <w:right w:val="single" w:color="auto" w:sz="6" w:space="0"/>
            </w:tcBorders>
            <w:shd w:val="clear" w:color="auto" w:fill="auto"/>
            <w:hideMark/>
          </w:tcPr>
          <w:p w:rsidRPr="0037003A" w:rsidR="0037003A" w:rsidP="0037003A" w:rsidRDefault="0037003A" w14:paraId="733A748A" w14:textId="77777777">
            <w:pPr>
              <w:spacing w:before="100" w:beforeAutospacing="1" w:after="100" w:afterAutospacing="1" w:line="240" w:lineRule="auto"/>
              <w:jc w:val="right"/>
              <w:rPr>
                <w:rFonts w:ascii="Times New Roman" w:hAnsi="Times New Roman" w:eastAsia="Times New Roman" w:cs="Times New Roman"/>
                <w:sz w:val="24"/>
                <w:szCs w:val="24"/>
              </w:rPr>
            </w:pPr>
            <w:r w:rsidRPr="0037003A">
              <w:rPr>
                <w:rFonts w:ascii="Calibri" w:hAnsi="Calibri" w:eastAsia="Times New Roman" w:cs="Calibri"/>
                <w:b/>
                <w:bCs/>
                <w:color w:val="000000"/>
                <w:shd w:val="clear" w:color="auto" w:fill="C0C0C0"/>
              </w:rPr>
              <w:t>3</w:t>
            </w:r>
            <w:r w:rsidRPr="0037003A">
              <w:rPr>
                <w:rFonts w:ascii="Calibri" w:hAnsi="Calibri" w:eastAsia="Times New Roman" w:cs="Calibri"/>
                <w:shd w:val="clear" w:color="auto" w:fill="C0C0C0"/>
              </w:rPr>
              <w:t> </w:t>
            </w:r>
            <w:r w:rsidRPr="0037003A">
              <w:rPr>
                <w:rFonts w:ascii="Calibri" w:hAnsi="Calibri" w:eastAsia="Times New Roman" w:cs="Calibri"/>
              </w:rPr>
              <w:t> </w:t>
            </w:r>
          </w:p>
        </w:tc>
      </w:tr>
    </w:tbl>
    <w:p w:rsidR="00441329" w:rsidP="0037003A" w:rsidRDefault="0037003A" w14:paraId="1222B8B4" w14:textId="314509AF">
      <w:pPr>
        <w:spacing w:before="100" w:beforeAutospacing="1" w:after="100" w:afterAutospacing="1" w:line="240" w:lineRule="auto"/>
        <w:rPr>
          <w:rFonts w:ascii="Calibri" w:hAnsi="Calibri" w:eastAsia="Times New Roman" w:cs="Calibri"/>
        </w:rPr>
      </w:pPr>
      <w:r w:rsidRPr="0037003A">
        <w:rPr>
          <w:rFonts w:ascii="Calibri" w:hAnsi="Calibri" w:eastAsia="Times New Roman" w:cs="Calibri"/>
          <w:color w:val="000000"/>
        </w:rPr>
        <w:t xml:space="preserve">We recently received notification from DHCD that they will be starting a procurement process to select a new HMIS and will not be supporting other Massachusetts CoCs in the new system. We will begin conversations with our HMIS TA provider, Mary Schwartz, on beginning our own procurement process to ensure that we have a new data collection system ready when DHCD leaves the statewide one. We have had three data dashboards created which will integrated in our new website, some of which look at system performance and others which look at the demographic breakdowns of who is served in our Continuum of Care. We are also working with two website consultants- one who will look at our site's design and continuity and the other who will look at accessibility. Other future plans include a trauma-informed data collection training </w:t>
      </w:r>
      <w:r w:rsidRPr="0037003A">
        <w:rPr>
          <w:rFonts w:ascii="Calibri" w:hAnsi="Calibri" w:eastAsia="Times New Roman" w:cs="Calibri"/>
          <w:color w:val="000000"/>
        </w:rPr>
        <w:lastRenderedPageBreak/>
        <w:t>for new YHDP projects and potentially some custom data dashboards to ensure we are meeting the goals outlined in the consolidated community plan. </w:t>
      </w:r>
      <w:r w:rsidRPr="0037003A">
        <w:rPr>
          <w:rFonts w:ascii="Calibri" w:hAnsi="Calibri" w:eastAsia="Times New Roman" w:cs="Calibri"/>
        </w:rPr>
        <w:t> </w:t>
      </w:r>
    </w:p>
    <w:p w:rsidR="00452697" w:rsidP="00452697" w:rsidRDefault="00452697" w14:paraId="525B907D" w14:textId="52080ACB">
      <w:pPr>
        <w:pStyle w:val="NormalWeb"/>
        <w:spacing w:before="0" w:beforeAutospacing="0" w:after="0" w:afterAutospacing="0"/>
        <w:rPr>
          <w:rFonts w:ascii="Calibri" w:hAnsi="Calibri" w:cs="Calibri"/>
          <w:b/>
          <w:bCs/>
          <w:i/>
          <w:iCs/>
          <w:u w:val="single"/>
        </w:rPr>
      </w:pPr>
      <w:r w:rsidRPr="00452697">
        <w:rPr>
          <w:rFonts w:ascii="Calibri" w:hAnsi="Calibri" w:cs="Calibri"/>
          <w:b/>
          <w:bCs/>
          <w:i/>
          <w:iCs/>
          <w:u w:val="single"/>
        </w:rPr>
        <w:t>Youth Homelessness Demonstration Program (YHDP)</w:t>
      </w:r>
    </w:p>
    <w:p w:rsidRPr="00452697" w:rsidR="00452697" w:rsidP="00452697" w:rsidRDefault="00452697" w14:paraId="1992E33E" w14:textId="77777777">
      <w:pPr>
        <w:pStyle w:val="NormalWeb"/>
        <w:spacing w:before="0" w:beforeAutospacing="0" w:after="0" w:afterAutospacing="0"/>
        <w:rPr>
          <w:rFonts w:ascii="Calibri" w:hAnsi="Calibri" w:cs="Calibri"/>
          <w:i/>
          <w:iCs/>
          <w:u w:val="single"/>
        </w:rPr>
      </w:pPr>
    </w:p>
    <w:p w:rsidR="00452697" w:rsidP="00452697" w:rsidRDefault="00452697" w14:paraId="1DC2E3FA" w14:textId="4BF6029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Planning Team finalized our coordinated, community plan, which </w:t>
      </w:r>
      <w:r w:rsidR="002A3E1D">
        <w:rPr>
          <w:rFonts w:ascii="Calibri" w:hAnsi="Calibri" w:cs="Calibri"/>
          <w:sz w:val="22"/>
          <w:szCs w:val="22"/>
        </w:rPr>
        <w:t xml:space="preserve">was submitted and </w:t>
      </w:r>
      <w:r>
        <w:rPr>
          <w:rFonts w:ascii="Calibri" w:hAnsi="Calibri" w:cs="Calibri"/>
          <w:sz w:val="22"/>
          <w:szCs w:val="22"/>
        </w:rPr>
        <w:t>approved by HUD</w:t>
      </w:r>
      <w:r w:rsidR="002A3E1D">
        <w:rPr>
          <w:rFonts w:ascii="Calibri" w:hAnsi="Calibri" w:cs="Calibri"/>
          <w:sz w:val="22"/>
          <w:szCs w:val="22"/>
        </w:rPr>
        <w:t>,</w:t>
      </w:r>
      <w:r>
        <w:rPr>
          <w:rFonts w:ascii="Calibri" w:hAnsi="Calibri" w:cs="Calibri"/>
          <w:sz w:val="22"/>
          <w:szCs w:val="22"/>
        </w:rPr>
        <w:t xml:space="preserve"> in April. </w:t>
      </w:r>
      <w:r w:rsidR="002A3E1D">
        <w:rPr>
          <w:rFonts w:ascii="Calibri" w:hAnsi="Calibri" w:cs="Calibri"/>
          <w:sz w:val="22"/>
          <w:szCs w:val="22"/>
        </w:rPr>
        <w:t xml:space="preserve">  We obtained signatures for the plan from the CoC Board, the Mayor of Greenfield, the YHDP Lead, and DCF. We are working on obtaining YAB signatures and the plan will be complete. </w:t>
      </w:r>
      <w:r>
        <w:rPr>
          <w:rFonts w:ascii="Calibri" w:hAnsi="Calibri" w:cs="Calibri"/>
          <w:sz w:val="22"/>
          <w:szCs w:val="22"/>
        </w:rPr>
        <w:t xml:space="preserve"> The HUD approval released the $1.9 million for projects</w:t>
      </w:r>
      <w:r w:rsidR="002A3E1D">
        <w:rPr>
          <w:rFonts w:ascii="Calibri" w:hAnsi="Calibri" w:cs="Calibri"/>
          <w:sz w:val="22"/>
          <w:szCs w:val="22"/>
        </w:rPr>
        <w:t xml:space="preserve"> for the two year demonstration period</w:t>
      </w:r>
      <w:r>
        <w:rPr>
          <w:rFonts w:ascii="Calibri" w:hAnsi="Calibri" w:cs="Calibri"/>
          <w:sz w:val="22"/>
          <w:szCs w:val="22"/>
        </w:rPr>
        <w:t>, which have now gone through</w:t>
      </w:r>
      <w:r w:rsidR="002A3E1D">
        <w:rPr>
          <w:rFonts w:ascii="Calibri" w:hAnsi="Calibri" w:cs="Calibri"/>
          <w:sz w:val="22"/>
          <w:szCs w:val="22"/>
        </w:rPr>
        <w:t xml:space="preserve"> an RFP process</w:t>
      </w:r>
      <w:r w:rsidR="008E7D9E">
        <w:rPr>
          <w:rFonts w:ascii="Calibri" w:hAnsi="Calibri" w:cs="Calibri"/>
          <w:sz w:val="22"/>
          <w:szCs w:val="22"/>
        </w:rPr>
        <w:t>.  Below is a chart of the approved projects</w:t>
      </w:r>
      <w:r w:rsidR="007F16B7">
        <w:rPr>
          <w:rFonts w:ascii="Calibri" w:hAnsi="Calibri" w:cs="Calibri"/>
          <w:sz w:val="22"/>
          <w:szCs w:val="22"/>
        </w:rPr>
        <w:t xml:space="preserve"> and the applicants</w:t>
      </w:r>
      <w:r w:rsidR="008E7D9E">
        <w:rPr>
          <w:rFonts w:ascii="Calibri" w:hAnsi="Calibri" w:cs="Calibri"/>
          <w:sz w:val="22"/>
          <w:szCs w:val="22"/>
        </w:rPr>
        <w:t xml:space="preserve"> which have moved to esnaps application submission. </w:t>
      </w:r>
      <w:r>
        <w:rPr>
          <w:rFonts w:ascii="Calibri" w:hAnsi="Calibri" w:cs="Calibri"/>
          <w:sz w:val="22"/>
          <w:szCs w:val="22"/>
        </w:rPr>
        <w:t>The projects to be funded include a Joint Component Transitional Housing/Rapid Rehousing project with a focus on young families, a Housing Navigator project, a</w:t>
      </w:r>
      <w:r w:rsidR="008E7D9E">
        <w:rPr>
          <w:rFonts w:ascii="Calibri" w:hAnsi="Calibri" w:cs="Calibri"/>
          <w:sz w:val="22"/>
          <w:szCs w:val="22"/>
        </w:rPr>
        <w:t xml:space="preserve">n </w:t>
      </w:r>
      <w:r>
        <w:rPr>
          <w:rFonts w:ascii="Calibri" w:hAnsi="Calibri" w:cs="Calibri"/>
          <w:sz w:val="22"/>
          <w:szCs w:val="22"/>
        </w:rPr>
        <w:t xml:space="preserve">HMIS project, a Coordinated Entry project, a Permanent Supportive Housing project, and a small Rapid Rehousing project.  </w:t>
      </w:r>
      <w:r w:rsidR="008E7D9E">
        <w:rPr>
          <w:rFonts w:ascii="Calibri" w:hAnsi="Calibri" w:cs="Calibri"/>
          <w:sz w:val="22"/>
          <w:szCs w:val="22"/>
        </w:rPr>
        <w:t xml:space="preserve">We have an expectation of </w:t>
      </w:r>
      <w:r>
        <w:rPr>
          <w:rFonts w:ascii="Calibri" w:hAnsi="Calibri" w:cs="Calibri"/>
          <w:sz w:val="22"/>
          <w:szCs w:val="22"/>
        </w:rPr>
        <w:t>project starts</w:t>
      </w:r>
      <w:r w:rsidR="008E7D9E">
        <w:rPr>
          <w:rFonts w:ascii="Calibri" w:hAnsi="Calibri" w:cs="Calibri"/>
          <w:sz w:val="22"/>
          <w:szCs w:val="22"/>
        </w:rPr>
        <w:t>,</w:t>
      </w:r>
      <w:r>
        <w:rPr>
          <w:rFonts w:ascii="Calibri" w:hAnsi="Calibri" w:cs="Calibri"/>
          <w:sz w:val="22"/>
          <w:szCs w:val="22"/>
        </w:rPr>
        <w:t xml:space="preserve"> this fall</w:t>
      </w:r>
      <w:r w:rsidR="007F16B7">
        <w:rPr>
          <w:rFonts w:ascii="Calibri" w:hAnsi="Calibri" w:cs="Calibri"/>
          <w:sz w:val="22"/>
          <w:szCs w:val="22"/>
        </w:rPr>
        <w:t xml:space="preserve"> and the COC is working closely to support application submission prior to 7/1.</w:t>
      </w:r>
    </w:p>
    <w:p w:rsidR="00452697" w:rsidP="00452697" w:rsidRDefault="00452697" w14:paraId="58B0BC1F"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52697" w:rsidP="008E7D9E" w:rsidRDefault="00452697" w14:paraId="409151D2" w14:textId="57203BC5">
      <w:pPr>
        <w:pStyle w:val="NormalWeb"/>
        <w:spacing w:before="0" w:beforeAutospacing="0" w:after="0" w:afterAutospacing="0"/>
        <w:rPr>
          <w:rFonts w:ascii="Calibri" w:hAnsi="Calibri" w:cs="Calibri"/>
          <w:sz w:val="22"/>
          <w:szCs w:val="22"/>
        </w:rPr>
      </w:pPr>
      <w:r>
        <w:rPr>
          <w:rFonts w:ascii="Calibri" w:hAnsi="Calibri" w:cs="Calibri"/>
          <w:sz w:val="22"/>
          <w:szCs w:val="22"/>
        </w:rPr>
        <w:t>Once the applications are complete,</w:t>
      </w:r>
      <w:r w:rsidR="008E7D9E">
        <w:rPr>
          <w:rFonts w:ascii="Calibri" w:hAnsi="Calibri" w:cs="Calibri"/>
          <w:sz w:val="22"/>
          <w:szCs w:val="22"/>
        </w:rPr>
        <w:t xml:space="preserve"> and the funding is released,</w:t>
      </w:r>
      <w:r>
        <w:rPr>
          <w:rFonts w:ascii="Calibri" w:hAnsi="Calibri" w:cs="Calibri"/>
          <w:sz w:val="22"/>
          <w:szCs w:val="22"/>
        </w:rPr>
        <w:t xml:space="preserve"> we will begin the implementation of our plan, which will be </w:t>
      </w:r>
      <w:r w:rsidR="008E7D9E">
        <w:rPr>
          <w:rFonts w:ascii="Calibri" w:hAnsi="Calibri" w:cs="Calibri"/>
          <w:sz w:val="22"/>
          <w:szCs w:val="22"/>
        </w:rPr>
        <w:t xml:space="preserve">supported </w:t>
      </w:r>
      <w:r>
        <w:rPr>
          <w:rFonts w:ascii="Calibri" w:hAnsi="Calibri" w:cs="Calibri"/>
          <w:sz w:val="22"/>
          <w:szCs w:val="22"/>
        </w:rPr>
        <w:t xml:space="preserve">by the soon to be created Youth/Young Adult Homelessness Committee and include members of the planning team and the Youth/Young Adult Action </w:t>
      </w:r>
      <w:r>
        <w:rPr>
          <w:rStyle w:val="mark1752glgah"/>
          <w:rFonts w:ascii="Calibri" w:hAnsi="Calibri" w:cs="Calibri"/>
          <w:sz w:val="22"/>
          <w:szCs w:val="22"/>
        </w:rPr>
        <w:t>Board</w:t>
      </w:r>
      <w:r>
        <w:rPr>
          <w:rFonts w:ascii="Calibri" w:hAnsi="Calibri" w:cs="Calibri"/>
          <w:sz w:val="22"/>
          <w:szCs w:val="22"/>
        </w:rPr>
        <w:t xml:space="preserve"> (YAB).</w:t>
      </w:r>
    </w:p>
    <w:p w:rsidR="005D0DC4" w:rsidP="008E7D9E" w:rsidRDefault="005D0DC4" w14:paraId="0AA1E51D" w14:textId="5A70BC89">
      <w:pPr>
        <w:pStyle w:val="NormalWeb"/>
        <w:spacing w:before="0" w:beforeAutospacing="0" w:after="0" w:afterAutospacing="0"/>
        <w:rPr>
          <w:rFonts w:ascii="Calibri" w:hAnsi="Calibri" w:cs="Calibri"/>
          <w:sz w:val="22"/>
          <w:szCs w:val="22"/>
        </w:rPr>
      </w:pPr>
    </w:p>
    <w:tbl>
      <w:tblPr>
        <w:tblStyle w:val="TableGrid"/>
        <w:tblW w:w="10795" w:type="dxa"/>
        <w:tblLayout w:type="fixed"/>
        <w:tblLook w:val="04A0" w:firstRow="1" w:lastRow="0" w:firstColumn="1" w:lastColumn="0" w:noHBand="0" w:noVBand="1"/>
      </w:tblPr>
      <w:tblGrid>
        <w:gridCol w:w="3145"/>
        <w:gridCol w:w="3420"/>
        <w:gridCol w:w="4230"/>
      </w:tblGrid>
      <w:tr w:rsidR="007F16B7" w:rsidTr="007F16B7" w14:paraId="453F661C" w14:textId="77777777">
        <w:tc>
          <w:tcPr>
            <w:tcW w:w="3145" w:type="dxa"/>
          </w:tcPr>
          <w:p w:rsidR="007F16B7" w:rsidP="00AC4333" w:rsidRDefault="007F16B7" w14:paraId="6DFC9431" w14:textId="77777777">
            <w:pPr>
              <w:rPr>
                <w:b/>
                <w:bCs/>
              </w:rPr>
            </w:pPr>
            <w:r w:rsidRPr="180429CA">
              <w:rPr>
                <w:b/>
                <w:bCs/>
              </w:rPr>
              <w:t xml:space="preserve">Project </w:t>
            </w:r>
          </w:p>
        </w:tc>
        <w:tc>
          <w:tcPr>
            <w:tcW w:w="3420" w:type="dxa"/>
          </w:tcPr>
          <w:p w:rsidRPr="0A67C770" w:rsidR="007F16B7" w:rsidP="00AC4333" w:rsidRDefault="007F16B7" w14:paraId="0DCE12CA" w14:textId="77777777">
            <w:pPr>
              <w:rPr>
                <w:b/>
                <w:bCs/>
              </w:rPr>
            </w:pPr>
            <w:r>
              <w:rPr>
                <w:b/>
                <w:bCs/>
              </w:rPr>
              <w:t>Subrecipient</w:t>
            </w:r>
          </w:p>
        </w:tc>
        <w:tc>
          <w:tcPr>
            <w:tcW w:w="4230" w:type="dxa"/>
          </w:tcPr>
          <w:p w:rsidR="007F16B7" w:rsidP="00AC4333" w:rsidRDefault="007F16B7" w14:paraId="35B393F1" w14:textId="77777777">
            <w:pPr>
              <w:rPr>
                <w:b/>
                <w:bCs/>
              </w:rPr>
            </w:pPr>
            <w:r>
              <w:rPr>
                <w:b/>
                <w:bCs/>
              </w:rPr>
              <w:t>Budget/YHDP funding</w:t>
            </w:r>
          </w:p>
        </w:tc>
      </w:tr>
      <w:tr w:rsidR="007F16B7" w:rsidTr="007F16B7" w14:paraId="31414159" w14:textId="77777777">
        <w:tc>
          <w:tcPr>
            <w:tcW w:w="3145" w:type="dxa"/>
          </w:tcPr>
          <w:p w:rsidR="007F16B7" w:rsidP="00AC4333" w:rsidRDefault="007F16B7" w14:paraId="2C3D06AE" w14:textId="77777777">
            <w:r w:rsidRPr="00C807D2">
              <w:rPr>
                <w:b/>
                <w:bCs/>
              </w:rPr>
              <w:t>CE – SSO</w:t>
            </w:r>
            <w:r>
              <w:t xml:space="preserve"> (Coordinated Entry)</w:t>
            </w:r>
          </w:p>
        </w:tc>
        <w:tc>
          <w:tcPr>
            <w:tcW w:w="3420" w:type="dxa"/>
          </w:tcPr>
          <w:p w:rsidR="007F16B7" w:rsidP="00AC4333" w:rsidRDefault="007F16B7" w14:paraId="3C361821" w14:textId="77777777">
            <w:r>
              <w:t>CAPV</w:t>
            </w:r>
          </w:p>
        </w:tc>
        <w:tc>
          <w:tcPr>
            <w:tcW w:w="4230" w:type="dxa"/>
          </w:tcPr>
          <w:p w:rsidR="007F16B7" w:rsidP="00AC4333" w:rsidRDefault="007F16B7" w14:paraId="02487871" w14:textId="77777777">
            <w:r>
              <w:t>60,000</w:t>
            </w:r>
          </w:p>
        </w:tc>
      </w:tr>
      <w:tr w:rsidR="007F16B7" w:rsidTr="007F16B7" w14:paraId="2A251AD9" w14:textId="77777777">
        <w:tc>
          <w:tcPr>
            <w:tcW w:w="3145" w:type="dxa"/>
          </w:tcPr>
          <w:p w:rsidR="007F16B7" w:rsidP="00AC4333" w:rsidRDefault="007F16B7" w14:paraId="0304D2FD" w14:textId="77777777">
            <w:r w:rsidRPr="00A630D7">
              <w:rPr>
                <w:b/>
              </w:rPr>
              <w:t>RRH</w:t>
            </w:r>
            <w:r>
              <w:t>/SSO - Youth Navigators Project</w:t>
            </w:r>
          </w:p>
        </w:tc>
        <w:tc>
          <w:tcPr>
            <w:tcW w:w="3420" w:type="dxa"/>
          </w:tcPr>
          <w:p w:rsidR="007F16B7" w:rsidP="00AC4333" w:rsidRDefault="007F16B7" w14:paraId="6B1EF2EC" w14:textId="1067954F">
            <w:r>
              <w:t>Mental Health Associates</w:t>
            </w:r>
          </w:p>
        </w:tc>
        <w:tc>
          <w:tcPr>
            <w:tcW w:w="4230" w:type="dxa"/>
          </w:tcPr>
          <w:p w:rsidR="007F16B7" w:rsidP="00AC4333" w:rsidRDefault="007F16B7" w14:paraId="1D5A3EBA" w14:textId="77777777">
            <w:r w:rsidRPr="00380D6E">
              <w:t>20</w:t>
            </w:r>
            <w:r>
              <w:t>4</w:t>
            </w:r>
            <w:r w:rsidRPr="00380D6E">
              <w:t>,000</w:t>
            </w:r>
          </w:p>
        </w:tc>
      </w:tr>
      <w:tr w:rsidR="007F16B7" w:rsidTr="007F16B7" w14:paraId="0E468E55" w14:textId="77777777">
        <w:tc>
          <w:tcPr>
            <w:tcW w:w="3145" w:type="dxa"/>
          </w:tcPr>
          <w:p w:rsidR="007F16B7" w:rsidP="00AC4333" w:rsidRDefault="007F16B7" w14:paraId="28839DC7" w14:textId="77777777">
            <w:r w:rsidRPr="00CA0340">
              <w:rPr>
                <w:b/>
                <w:bCs/>
              </w:rPr>
              <w:t>TH/RRH</w:t>
            </w:r>
            <w:r>
              <w:t xml:space="preserve"> - Joint Component (Family and Ind)</w:t>
            </w:r>
          </w:p>
        </w:tc>
        <w:tc>
          <w:tcPr>
            <w:tcW w:w="3420" w:type="dxa"/>
          </w:tcPr>
          <w:p w:rsidR="007F16B7" w:rsidP="00AC4333" w:rsidRDefault="007F16B7" w14:paraId="5C48A638" w14:textId="77777777">
            <w:r>
              <w:t>Gandara</w:t>
            </w:r>
          </w:p>
        </w:tc>
        <w:tc>
          <w:tcPr>
            <w:tcW w:w="4230" w:type="dxa"/>
          </w:tcPr>
          <w:p w:rsidR="007F16B7" w:rsidP="00AC4333" w:rsidRDefault="007F16B7" w14:paraId="6A1DA4C2" w14:textId="77777777">
            <w:r>
              <w:t>412,000</w:t>
            </w:r>
          </w:p>
        </w:tc>
      </w:tr>
      <w:tr w:rsidR="007F16B7" w:rsidTr="007F16B7" w14:paraId="657B26EE" w14:textId="77777777">
        <w:tc>
          <w:tcPr>
            <w:tcW w:w="3145" w:type="dxa"/>
          </w:tcPr>
          <w:p w:rsidR="007F16B7" w:rsidP="00AC4333" w:rsidRDefault="007F16B7" w14:paraId="294E9B1A" w14:textId="77777777">
            <w:r w:rsidRPr="3758AF61">
              <w:rPr>
                <w:b/>
                <w:bCs/>
              </w:rPr>
              <w:t xml:space="preserve">RRH </w:t>
            </w:r>
            <w:r>
              <w:t>(Individual)</w:t>
            </w:r>
          </w:p>
        </w:tc>
        <w:tc>
          <w:tcPr>
            <w:tcW w:w="3420" w:type="dxa"/>
          </w:tcPr>
          <w:p w:rsidR="007F16B7" w:rsidP="00AC4333" w:rsidRDefault="007F16B7" w14:paraId="47A0F9E7" w14:textId="2713D152">
            <w:r>
              <w:t>M</w:t>
            </w:r>
            <w:r>
              <w:t>ental Health Associates</w:t>
            </w:r>
          </w:p>
        </w:tc>
        <w:tc>
          <w:tcPr>
            <w:tcW w:w="4230" w:type="dxa"/>
          </w:tcPr>
          <w:p w:rsidR="007F16B7" w:rsidP="00AC4333" w:rsidRDefault="007F16B7" w14:paraId="059FFB5F" w14:textId="77777777">
            <w:r>
              <w:t>167,000</w:t>
            </w:r>
          </w:p>
        </w:tc>
      </w:tr>
      <w:tr w:rsidR="007F16B7" w:rsidTr="007F16B7" w14:paraId="4A0F2F53" w14:textId="77777777">
        <w:tc>
          <w:tcPr>
            <w:tcW w:w="3145" w:type="dxa"/>
          </w:tcPr>
          <w:p w:rsidRPr="3758AF61" w:rsidR="007F16B7" w:rsidP="00AC4333" w:rsidRDefault="007F16B7" w14:paraId="45EAB409" w14:textId="2E4E904F">
            <w:pPr>
              <w:rPr>
                <w:b/>
                <w:bCs/>
              </w:rPr>
            </w:pPr>
            <w:r w:rsidRPr="3758AF61">
              <w:rPr>
                <w:b/>
                <w:bCs/>
              </w:rPr>
              <w:t>PSH</w:t>
            </w:r>
            <w:r>
              <w:rPr>
                <w:b/>
                <w:bCs/>
              </w:rPr>
              <w:t xml:space="preserve"> </w:t>
            </w:r>
            <w:r w:rsidRPr="007F16B7">
              <w:t>(Ind)</w:t>
            </w:r>
          </w:p>
        </w:tc>
        <w:tc>
          <w:tcPr>
            <w:tcW w:w="3420" w:type="dxa"/>
          </w:tcPr>
          <w:p w:rsidR="007F16B7" w:rsidP="00AC4333" w:rsidRDefault="007F16B7" w14:paraId="5809935C" w14:textId="77777777">
            <w:r>
              <w:t>Dialself</w:t>
            </w:r>
          </w:p>
        </w:tc>
        <w:tc>
          <w:tcPr>
            <w:tcW w:w="4230" w:type="dxa"/>
          </w:tcPr>
          <w:p w:rsidR="007F16B7" w:rsidP="00AC4333" w:rsidRDefault="007F16B7" w14:paraId="02672550" w14:textId="77777777">
            <w:r>
              <w:t>70,000</w:t>
            </w:r>
          </w:p>
        </w:tc>
      </w:tr>
      <w:tr w:rsidR="007F16B7" w:rsidTr="007F16B7" w14:paraId="010BD16E" w14:textId="77777777">
        <w:tc>
          <w:tcPr>
            <w:tcW w:w="3145" w:type="dxa"/>
          </w:tcPr>
          <w:p w:rsidRPr="3758AF61" w:rsidR="007F16B7" w:rsidP="00AC4333" w:rsidRDefault="007F16B7" w14:paraId="19B6D0E7" w14:textId="03ED9FBE">
            <w:pPr>
              <w:rPr>
                <w:b/>
                <w:bCs/>
              </w:rPr>
            </w:pPr>
            <w:r>
              <w:rPr>
                <w:b/>
                <w:bCs/>
              </w:rPr>
              <w:t>HMIS</w:t>
            </w:r>
            <w:r>
              <w:rPr>
                <w:b/>
                <w:bCs/>
              </w:rPr>
              <w:t xml:space="preserve"> </w:t>
            </w:r>
            <w:r w:rsidRPr="007F16B7">
              <w:t>(HMIS lead)</w:t>
            </w:r>
          </w:p>
        </w:tc>
        <w:tc>
          <w:tcPr>
            <w:tcW w:w="3420" w:type="dxa"/>
          </w:tcPr>
          <w:p w:rsidR="007F16B7" w:rsidP="00AC4333" w:rsidRDefault="007F16B7" w14:paraId="1578FEB2" w14:textId="77777777">
            <w:r>
              <w:t>CAPV</w:t>
            </w:r>
          </w:p>
        </w:tc>
        <w:tc>
          <w:tcPr>
            <w:tcW w:w="4230" w:type="dxa"/>
          </w:tcPr>
          <w:p w:rsidR="007F16B7" w:rsidP="00AC4333" w:rsidRDefault="007F16B7" w14:paraId="5DCF9ECC" w14:textId="77777777">
            <w:r>
              <w:t>44,000</w:t>
            </w:r>
          </w:p>
        </w:tc>
      </w:tr>
      <w:tr w:rsidR="007F16B7" w:rsidTr="007F16B7" w14:paraId="56EF3BF8" w14:textId="77777777">
        <w:tc>
          <w:tcPr>
            <w:tcW w:w="6565" w:type="dxa"/>
            <w:gridSpan w:val="2"/>
          </w:tcPr>
          <w:p w:rsidRPr="00C807D2" w:rsidR="007F16B7" w:rsidP="00AC4333" w:rsidRDefault="007F16B7" w14:paraId="6FA10763" w14:textId="77777777">
            <w:pPr>
              <w:rPr>
                <w:b/>
                <w:bCs/>
              </w:rPr>
            </w:pPr>
            <w:r w:rsidRPr="00C807D2">
              <w:rPr>
                <w:b/>
                <w:bCs/>
              </w:rPr>
              <w:t>Totals</w:t>
            </w:r>
          </w:p>
        </w:tc>
        <w:tc>
          <w:tcPr>
            <w:tcW w:w="4230" w:type="dxa"/>
          </w:tcPr>
          <w:p w:rsidR="007F16B7" w:rsidP="00AC4333" w:rsidRDefault="007F16B7" w14:paraId="0FA563B8" w14:textId="77777777">
            <w:r>
              <w:t>957,000</w:t>
            </w:r>
          </w:p>
        </w:tc>
      </w:tr>
      <w:tr w:rsidR="007F16B7" w:rsidTr="007F16B7" w14:paraId="58592DED" w14:textId="77777777">
        <w:tc>
          <w:tcPr>
            <w:tcW w:w="10795" w:type="dxa"/>
            <w:gridSpan w:val="3"/>
          </w:tcPr>
          <w:p w:rsidR="007F16B7" w:rsidP="007F16B7" w:rsidRDefault="007F16B7" w14:paraId="328CA315" w14:textId="79B39206">
            <w:pPr>
              <w:pStyle w:val="paragraph"/>
              <w:textAlignment w:val="baseline"/>
            </w:pPr>
            <w:r>
              <w:t>Notes:</w:t>
            </w:r>
            <w:r>
              <w:rPr>
                <w:rStyle w:val="Header"/>
                <w:rFonts w:ascii="Calibri" w:hAnsi="Calibri" w:cs="Calibri"/>
                <w:color w:val="FF0000"/>
              </w:rPr>
              <w:t xml:space="preserve"> </w:t>
            </w:r>
            <w:r>
              <w:rPr>
                <w:rStyle w:val="normaltextrun"/>
                <w:rFonts w:ascii="Calibri" w:hAnsi="Calibri" w:cs="Calibri"/>
                <w:color w:val="FF0000"/>
                <w:sz w:val="22"/>
                <w:szCs w:val="22"/>
              </w:rPr>
              <w:t xml:space="preserve">Funding still available     $1,960,000 - $22,000 (1 time planning grant) = $1,938,000 or  </w:t>
            </w:r>
            <w:r>
              <w:rPr>
                <w:rStyle w:val="normaltextrun"/>
                <w:rFonts w:ascii="Calibri" w:hAnsi="Calibri" w:cs="Calibri"/>
                <w:color w:val="FF0000"/>
                <w:sz w:val="22"/>
                <w:szCs w:val="22"/>
              </w:rPr>
              <w:t>$</w:t>
            </w:r>
            <w:r>
              <w:rPr>
                <w:rStyle w:val="normaltextrun"/>
                <w:rFonts w:ascii="Calibri" w:hAnsi="Calibri" w:cs="Calibri"/>
                <w:color w:val="FF0000"/>
                <w:sz w:val="22"/>
                <w:szCs w:val="22"/>
              </w:rPr>
              <w:t xml:space="preserve">969,000 </w:t>
            </w:r>
            <w:r>
              <w:rPr>
                <w:rStyle w:val="normaltextrun"/>
                <w:rFonts w:ascii="Calibri" w:hAnsi="Calibri" w:cs="Calibri"/>
                <w:color w:val="FF0000"/>
                <w:sz w:val="22"/>
                <w:szCs w:val="22"/>
              </w:rPr>
              <w:t>annually</w:t>
            </w:r>
            <w:r>
              <w:rPr>
                <w:rStyle w:val="normaltextrun"/>
                <w:rFonts w:ascii="Calibri" w:hAnsi="Calibri" w:cs="Calibri"/>
                <w:color w:val="FF0000"/>
                <w:sz w:val="22"/>
                <w:szCs w:val="22"/>
              </w:rPr>
              <w:t>    </w:t>
            </w:r>
            <w:r w:rsidRPr="007F16B7">
              <w:rPr>
                <w:rStyle w:val="normaltextrun"/>
                <w:rFonts w:ascii="Calibri" w:hAnsi="Calibri" w:cs="Calibri"/>
                <w:b/>
                <w:bCs/>
                <w:color w:val="FF0000"/>
                <w:sz w:val="22"/>
                <w:szCs w:val="22"/>
              </w:rPr>
              <w:t xml:space="preserve">- </w:t>
            </w:r>
            <w:r w:rsidRPr="007F16B7">
              <w:rPr>
                <w:rStyle w:val="normaltextrun"/>
                <w:rFonts w:ascii="Calibri" w:hAnsi="Calibri" w:cs="Calibri"/>
                <w:b/>
                <w:bCs/>
                <w:color w:val="FF0000"/>
                <w:sz w:val="22"/>
                <w:szCs w:val="22"/>
              </w:rPr>
              <w:t>$12,000</w:t>
            </w:r>
            <w:r w:rsidRPr="007F16B7">
              <w:rPr>
                <w:rStyle w:val="eop"/>
                <w:rFonts w:ascii="Calibri" w:hAnsi="Calibri" w:cs="Calibri"/>
                <w:color w:val="FF0000"/>
                <w:sz w:val="22"/>
                <w:szCs w:val="22"/>
              </w:rPr>
              <w:t> </w:t>
            </w:r>
          </w:p>
        </w:tc>
      </w:tr>
    </w:tbl>
    <w:p w:rsidR="007F16B7" w:rsidP="008E7D9E" w:rsidRDefault="007F16B7" w14:paraId="31FDBB06" w14:textId="77777777">
      <w:pPr>
        <w:pStyle w:val="NormalWeb"/>
        <w:spacing w:before="0" w:beforeAutospacing="0" w:after="0" w:afterAutospacing="0"/>
        <w:rPr>
          <w:rFonts w:ascii="Calibri" w:hAnsi="Calibri" w:cs="Calibri"/>
          <w:sz w:val="22"/>
          <w:szCs w:val="22"/>
        </w:rPr>
      </w:pPr>
    </w:p>
    <w:p w:rsidRPr="0037003A" w:rsidR="00441329" w:rsidP="00441329" w:rsidRDefault="00441329" w14:paraId="53C25EEE" w14:textId="0D338AF6">
      <w:pPr>
        <w:pStyle w:val="xxmsonormal"/>
        <w:rPr>
          <w:rFonts w:asciiTheme="minorHAnsi" w:hAnsiTheme="minorHAnsi" w:cstheme="minorHAnsi"/>
          <w:i/>
          <w:iCs/>
          <w:sz w:val="22"/>
          <w:szCs w:val="22"/>
          <w:u w:val="single"/>
        </w:rPr>
      </w:pPr>
      <w:r w:rsidRPr="0037003A">
        <w:rPr>
          <w:rFonts w:asciiTheme="minorHAnsi" w:hAnsiTheme="minorHAnsi" w:cstheme="minorHAnsi"/>
          <w:b/>
          <w:bCs/>
          <w:i/>
          <w:iCs/>
          <w:sz w:val="22"/>
          <w:szCs w:val="22"/>
          <w:u w:val="single"/>
        </w:rPr>
        <w:t>EOHHS</w:t>
      </w:r>
      <w:r w:rsidR="0037003A">
        <w:rPr>
          <w:rFonts w:asciiTheme="minorHAnsi" w:hAnsiTheme="minorHAnsi" w:cstheme="minorHAnsi"/>
          <w:b/>
          <w:bCs/>
          <w:i/>
          <w:iCs/>
          <w:sz w:val="22"/>
          <w:szCs w:val="22"/>
          <w:u w:val="single"/>
        </w:rPr>
        <w:t>:</w:t>
      </w:r>
    </w:p>
    <w:p w:rsidRPr="00EC65DB" w:rsidR="00441329" w:rsidP="00441329" w:rsidRDefault="00441329" w14:paraId="1626A891" w14:textId="56D22116">
      <w:pPr>
        <w:pStyle w:val="xxmsonormal"/>
        <w:rPr>
          <w:rFonts w:asciiTheme="minorHAnsi" w:hAnsiTheme="minorHAnsi" w:cstheme="minorHAnsi"/>
          <w:sz w:val="22"/>
          <w:szCs w:val="22"/>
        </w:rPr>
      </w:pPr>
      <w:r w:rsidRPr="00EC65DB">
        <w:rPr>
          <w:rFonts w:asciiTheme="minorHAnsi" w:hAnsiTheme="minorHAnsi" w:cstheme="minorHAnsi"/>
          <w:sz w:val="22"/>
          <w:szCs w:val="22"/>
        </w:rPr>
        <w:lastRenderedPageBreak/>
        <w:t>CAPV oversees a contract with the MA Executive Office of Health and Human Services for housing and services for youth/young adults under 25 y.o.</w:t>
      </w:r>
      <w:r w:rsidRPr="00EC65DB" w:rsidR="00EC65DB">
        <w:rPr>
          <w:rFonts w:asciiTheme="minorHAnsi" w:hAnsiTheme="minorHAnsi" w:cstheme="minorHAnsi"/>
          <w:sz w:val="22"/>
          <w:szCs w:val="22"/>
        </w:rPr>
        <w:t xml:space="preserve">, </w:t>
      </w:r>
      <w:r w:rsidRPr="00EC65DB">
        <w:rPr>
          <w:rFonts w:asciiTheme="minorHAnsi" w:hAnsiTheme="minorHAnsi" w:cstheme="minorHAnsi"/>
          <w:sz w:val="22"/>
          <w:szCs w:val="22"/>
        </w:rPr>
        <w:t>partners</w:t>
      </w:r>
      <w:r w:rsidRPr="00EC65DB" w:rsidR="00EC65DB">
        <w:rPr>
          <w:rFonts w:asciiTheme="minorHAnsi" w:hAnsiTheme="minorHAnsi" w:cstheme="minorHAnsi"/>
          <w:sz w:val="22"/>
          <w:szCs w:val="22"/>
        </w:rPr>
        <w:t xml:space="preserve"> and contracts</w:t>
      </w:r>
      <w:r w:rsidRPr="00EC65DB">
        <w:rPr>
          <w:rFonts w:asciiTheme="minorHAnsi" w:hAnsiTheme="minorHAnsi" w:cstheme="minorHAnsi"/>
          <w:sz w:val="22"/>
          <w:szCs w:val="22"/>
        </w:rPr>
        <w:t xml:space="preserve"> with Berkshire County Regional Housing Authority and DIAL/SELF Youth and Community Services to provide the direct services.  Both agencies have shifted to more remote services during COVID-19. DIAL/SELF has been operating their drop-in centers on a “take out” model getting much needed food, hygiene products, cleaning supplies and other items out to young people to support them in remaining home/sheltered and both agencies have continued to provide support with emergency shelter and long-term housing.</w:t>
      </w:r>
    </w:p>
    <w:p w:rsidRPr="00EC65DB" w:rsidR="00441329" w:rsidP="00441329" w:rsidRDefault="00441329" w14:paraId="641D8882" w14:textId="77777777">
      <w:pPr>
        <w:pStyle w:val="xxmsonormal"/>
        <w:rPr>
          <w:rFonts w:asciiTheme="minorHAnsi" w:hAnsiTheme="minorHAnsi" w:cstheme="minorHAnsi"/>
          <w:sz w:val="22"/>
          <w:szCs w:val="22"/>
        </w:rPr>
      </w:pPr>
      <w:r w:rsidRPr="00EC65DB">
        <w:rPr>
          <w:rFonts w:asciiTheme="minorHAnsi" w:hAnsiTheme="minorHAnsi" w:cstheme="minorHAnsi"/>
          <w:sz w:val="22"/>
          <w:szCs w:val="22"/>
        </w:rPr>
        <w:t>We have started outreach to housing authorities in Berkshire County around the Foster Youth to Independence (FYI) vouchers, which provide housing vouchers for up to 36 months for young people aging out of foster care.  Housing authorities and the Department of Children and Families, with support from the CoC and BCRHA, will create a partnership around this, which could serve up to 25 young people each year per housing authority.</w:t>
      </w:r>
    </w:p>
    <w:p w:rsidR="00441329" w:rsidP="00A035B5" w:rsidRDefault="00441329" w14:paraId="062568B3" w14:textId="77777777">
      <w:pPr>
        <w:spacing w:line="240" w:lineRule="auto"/>
      </w:pPr>
    </w:p>
    <w:p w:rsidRPr="00A14F87" w:rsidR="00A122DA" w:rsidP="00AC2C9E" w:rsidRDefault="00A122DA" w14:paraId="1DF1D0D7" w14:textId="1D6BAE15">
      <w:pPr>
        <w:pStyle w:val="ListParagraph"/>
        <w:ind w:left="413"/>
        <w:rPr>
          <w:rFonts w:cstheme="minorHAnsi"/>
          <w:b/>
          <w:u w:val="single"/>
        </w:rPr>
      </w:pPr>
    </w:p>
    <w:p w:rsidRPr="00546FA3" w:rsidR="00546FA3" w:rsidP="00546FA3" w:rsidRDefault="00546FA3" w14:paraId="42B0BE14" w14:textId="77777777">
      <w:pPr>
        <w:spacing w:before="100" w:beforeAutospacing="1" w:afterAutospacing="1" w:line="256" w:lineRule="auto"/>
        <w:ind w:right="540"/>
        <w:rPr>
          <w:rFonts w:eastAsia="Times New Roman" w:cstheme="minorHAnsi"/>
        </w:rPr>
      </w:pPr>
    </w:p>
    <w:p w:rsidR="00546FA3" w:rsidP="00546FA3" w:rsidRDefault="00546FA3" w14:paraId="1178CFBF" w14:textId="77777777">
      <w:pPr>
        <w:pStyle w:val="ListParagraph"/>
        <w:spacing w:before="100" w:beforeAutospacing="1" w:afterAutospacing="1" w:line="256" w:lineRule="auto"/>
        <w:ind w:left="773" w:right="540"/>
        <w:rPr>
          <w:rFonts w:eastAsia="Times New Roman" w:asciiTheme="minorHAnsi" w:hAnsiTheme="minorHAnsi" w:cstheme="minorHAnsi"/>
        </w:rPr>
      </w:pPr>
    </w:p>
    <w:p w:rsidR="009B62CE" w:rsidRDefault="009B62CE" w14:paraId="62C69AFE" w14:textId="77777777"/>
    <w:sectPr w:rsidR="009B62CE" w:rsidSect="009B03BE">
      <w:footerReference w:type="default" r:id="rId16"/>
      <w:pgSz w:w="15840" w:h="12240" w:orient="landscape"/>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DC4" w:rsidP="00ED21A1" w:rsidRDefault="005D0DC4" w14:paraId="055FFBEC" w14:textId="77777777">
      <w:pPr>
        <w:spacing w:after="0" w:line="240" w:lineRule="auto"/>
      </w:pPr>
      <w:r>
        <w:separator/>
      </w:r>
    </w:p>
  </w:endnote>
  <w:endnote w:type="continuationSeparator" w:id="0">
    <w:p w:rsidR="005D0DC4" w:rsidP="00ED21A1" w:rsidRDefault="005D0DC4" w14:paraId="763AFA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601583"/>
      <w:docPartObj>
        <w:docPartGallery w:val="Page Numbers (Bottom of Page)"/>
        <w:docPartUnique/>
      </w:docPartObj>
    </w:sdtPr>
    <w:sdtEndPr>
      <w:rPr>
        <w:noProof/>
      </w:rPr>
    </w:sdtEndPr>
    <w:sdtContent>
      <w:p w:rsidR="005D0DC4" w:rsidRDefault="005D0DC4" w14:paraId="7440C081" w14:textId="741724ED">
        <w:pPr>
          <w:pStyle w:val="Footer"/>
        </w:pPr>
        <w:r>
          <w:fldChar w:fldCharType="begin"/>
        </w:r>
        <w:r>
          <w:instrText xml:space="preserve"> PAGE   \* MERGEFORMAT </w:instrText>
        </w:r>
        <w:r>
          <w:fldChar w:fldCharType="separate"/>
        </w:r>
        <w:r>
          <w:rPr>
            <w:noProof/>
          </w:rPr>
          <w:t>1</w:t>
        </w:r>
        <w:r>
          <w:rPr>
            <w:noProof/>
          </w:rPr>
          <w:fldChar w:fldCharType="end"/>
        </w:r>
      </w:p>
    </w:sdtContent>
  </w:sdt>
  <w:p w:rsidR="005D0DC4" w:rsidRDefault="005D0DC4" w14:paraId="3FB0C0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DC4" w:rsidP="00ED21A1" w:rsidRDefault="005D0DC4" w14:paraId="664CB44E" w14:textId="77777777">
      <w:pPr>
        <w:spacing w:after="0" w:line="240" w:lineRule="auto"/>
      </w:pPr>
      <w:r>
        <w:separator/>
      </w:r>
    </w:p>
  </w:footnote>
  <w:footnote w:type="continuationSeparator" w:id="0">
    <w:p w:rsidR="005D0DC4" w:rsidP="00ED21A1" w:rsidRDefault="005D0DC4" w14:paraId="578E3A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200BA"/>
    <w:multiLevelType w:val="hybridMultilevel"/>
    <w:tmpl w:val="F87093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821427"/>
    <w:multiLevelType w:val="hybridMultilevel"/>
    <w:tmpl w:val="4D9E1FDE"/>
    <w:lvl w:ilvl="0" w:tplc="FFFFFFFF">
      <w:start w:val="15"/>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2" w15:restartNumberingAfterBreak="0">
    <w:nsid w:val="21F86331"/>
    <w:multiLevelType w:val="hybridMultilevel"/>
    <w:tmpl w:val="50F42D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2E4E18"/>
    <w:multiLevelType w:val="hybridMultilevel"/>
    <w:tmpl w:val="13AE4C38"/>
    <w:lvl w:ilvl="0" w:tplc="A7CA7D3E">
      <w:start w:val="8"/>
      <w:numFmt w:val="bullet"/>
      <w:lvlText w:val="-"/>
      <w:lvlJc w:val="left"/>
      <w:pPr>
        <w:ind w:left="413" w:hanging="360"/>
      </w:pPr>
      <w:rPr>
        <w:rFonts w:hint="default" w:ascii="Calibri Light" w:hAnsi="Calibri Light" w:eastAsia="Times New Roman" w:cs="Calibri Light"/>
      </w:rPr>
    </w:lvl>
    <w:lvl w:ilvl="1" w:tplc="04090003" w:tentative="1">
      <w:start w:val="1"/>
      <w:numFmt w:val="bullet"/>
      <w:lvlText w:val="o"/>
      <w:lvlJc w:val="left"/>
      <w:pPr>
        <w:ind w:left="1133" w:hanging="360"/>
      </w:pPr>
      <w:rPr>
        <w:rFonts w:hint="default" w:ascii="Courier New" w:hAnsi="Courier New"/>
      </w:rPr>
    </w:lvl>
    <w:lvl w:ilvl="2" w:tplc="04090005" w:tentative="1">
      <w:start w:val="1"/>
      <w:numFmt w:val="bullet"/>
      <w:lvlText w:val=""/>
      <w:lvlJc w:val="left"/>
      <w:pPr>
        <w:ind w:left="1853" w:hanging="360"/>
      </w:pPr>
      <w:rPr>
        <w:rFonts w:hint="default" w:ascii="Wingdings" w:hAnsi="Wingdings"/>
      </w:rPr>
    </w:lvl>
    <w:lvl w:ilvl="3" w:tplc="04090001" w:tentative="1">
      <w:start w:val="1"/>
      <w:numFmt w:val="bullet"/>
      <w:lvlText w:val=""/>
      <w:lvlJc w:val="left"/>
      <w:pPr>
        <w:ind w:left="2573" w:hanging="360"/>
      </w:pPr>
      <w:rPr>
        <w:rFonts w:hint="default" w:ascii="Symbol" w:hAnsi="Symbol"/>
      </w:rPr>
    </w:lvl>
    <w:lvl w:ilvl="4" w:tplc="04090003" w:tentative="1">
      <w:start w:val="1"/>
      <w:numFmt w:val="bullet"/>
      <w:lvlText w:val="o"/>
      <w:lvlJc w:val="left"/>
      <w:pPr>
        <w:ind w:left="3293" w:hanging="360"/>
      </w:pPr>
      <w:rPr>
        <w:rFonts w:hint="default" w:ascii="Courier New" w:hAnsi="Courier New"/>
      </w:rPr>
    </w:lvl>
    <w:lvl w:ilvl="5" w:tplc="04090005" w:tentative="1">
      <w:start w:val="1"/>
      <w:numFmt w:val="bullet"/>
      <w:lvlText w:val=""/>
      <w:lvlJc w:val="left"/>
      <w:pPr>
        <w:ind w:left="4013" w:hanging="360"/>
      </w:pPr>
      <w:rPr>
        <w:rFonts w:hint="default" w:ascii="Wingdings" w:hAnsi="Wingdings"/>
      </w:rPr>
    </w:lvl>
    <w:lvl w:ilvl="6" w:tplc="04090001" w:tentative="1">
      <w:start w:val="1"/>
      <w:numFmt w:val="bullet"/>
      <w:lvlText w:val=""/>
      <w:lvlJc w:val="left"/>
      <w:pPr>
        <w:ind w:left="4733" w:hanging="360"/>
      </w:pPr>
      <w:rPr>
        <w:rFonts w:hint="default" w:ascii="Symbol" w:hAnsi="Symbol"/>
      </w:rPr>
    </w:lvl>
    <w:lvl w:ilvl="7" w:tplc="04090003" w:tentative="1">
      <w:start w:val="1"/>
      <w:numFmt w:val="bullet"/>
      <w:lvlText w:val="o"/>
      <w:lvlJc w:val="left"/>
      <w:pPr>
        <w:ind w:left="5453" w:hanging="360"/>
      </w:pPr>
      <w:rPr>
        <w:rFonts w:hint="default" w:ascii="Courier New" w:hAnsi="Courier New"/>
      </w:rPr>
    </w:lvl>
    <w:lvl w:ilvl="8" w:tplc="04090005" w:tentative="1">
      <w:start w:val="1"/>
      <w:numFmt w:val="bullet"/>
      <w:lvlText w:val=""/>
      <w:lvlJc w:val="left"/>
      <w:pPr>
        <w:ind w:left="6173" w:hanging="360"/>
      </w:pPr>
      <w:rPr>
        <w:rFonts w:hint="default" w:ascii="Wingdings" w:hAnsi="Wingdings"/>
      </w:rPr>
    </w:lvl>
  </w:abstractNum>
  <w:abstractNum w:abstractNumId="4" w15:restartNumberingAfterBreak="0">
    <w:nsid w:val="453B381E"/>
    <w:multiLevelType w:val="hybridMultilevel"/>
    <w:tmpl w:val="0A105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726258"/>
    <w:multiLevelType w:val="hybridMultilevel"/>
    <w:tmpl w:val="2B62AA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19501E6"/>
    <w:multiLevelType w:val="multilevel"/>
    <w:tmpl w:val="EADE0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4730B67"/>
    <w:multiLevelType w:val="multilevel"/>
    <w:tmpl w:val="4E6277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E4E74E4"/>
    <w:multiLevelType w:val="hybridMultilevel"/>
    <w:tmpl w:val="47564560"/>
    <w:lvl w:ilvl="0" w:tplc="FAF40666">
      <w:start w:val="1"/>
      <w:numFmt w:val="bullet"/>
      <w:lvlText w:val=""/>
      <w:lvlJc w:val="left"/>
      <w:pPr>
        <w:ind w:left="720" w:hanging="360"/>
      </w:pPr>
      <w:rPr>
        <w:rFonts w:hint="default" w:ascii="Symbol" w:hAnsi="Symbol"/>
      </w:rPr>
    </w:lvl>
    <w:lvl w:ilvl="1" w:tplc="C6704AB2">
      <w:start w:val="1"/>
      <w:numFmt w:val="bullet"/>
      <w:lvlText w:val="o"/>
      <w:lvlJc w:val="left"/>
      <w:pPr>
        <w:ind w:left="1440" w:hanging="360"/>
      </w:pPr>
      <w:rPr>
        <w:rFonts w:hint="default" w:ascii="Courier New" w:hAnsi="Courier New"/>
      </w:rPr>
    </w:lvl>
    <w:lvl w:ilvl="2" w:tplc="0C12921E">
      <w:start w:val="1"/>
      <w:numFmt w:val="bullet"/>
      <w:lvlText w:val=""/>
      <w:lvlJc w:val="left"/>
      <w:pPr>
        <w:ind w:left="2160" w:hanging="360"/>
      </w:pPr>
      <w:rPr>
        <w:rFonts w:hint="default" w:ascii="Wingdings" w:hAnsi="Wingdings"/>
      </w:rPr>
    </w:lvl>
    <w:lvl w:ilvl="3" w:tplc="FF1A42E6">
      <w:start w:val="1"/>
      <w:numFmt w:val="bullet"/>
      <w:lvlText w:val=""/>
      <w:lvlJc w:val="left"/>
      <w:pPr>
        <w:ind w:left="2880" w:hanging="360"/>
      </w:pPr>
      <w:rPr>
        <w:rFonts w:hint="default" w:ascii="Symbol" w:hAnsi="Symbol"/>
      </w:rPr>
    </w:lvl>
    <w:lvl w:ilvl="4" w:tplc="DECE1D94">
      <w:start w:val="1"/>
      <w:numFmt w:val="bullet"/>
      <w:lvlText w:val="o"/>
      <w:lvlJc w:val="left"/>
      <w:pPr>
        <w:ind w:left="3600" w:hanging="360"/>
      </w:pPr>
      <w:rPr>
        <w:rFonts w:hint="default" w:ascii="Courier New" w:hAnsi="Courier New"/>
      </w:rPr>
    </w:lvl>
    <w:lvl w:ilvl="5" w:tplc="40B6DD9E">
      <w:start w:val="1"/>
      <w:numFmt w:val="bullet"/>
      <w:lvlText w:val=""/>
      <w:lvlJc w:val="left"/>
      <w:pPr>
        <w:ind w:left="4320" w:hanging="360"/>
      </w:pPr>
      <w:rPr>
        <w:rFonts w:hint="default" w:ascii="Wingdings" w:hAnsi="Wingdings"/>
      </w:rPr>
    </w:lvl>
    <w:lvl w:ilvl="6" w:tplc="9E04866E">
      <w:start w:val="1"/>
      <w:numFmt w:val="bullet"/>
      <w:lvlText w:val=""/>
      <w:lvlJc w:val="left"/>
      <w:pPr>
        <w:ind w:left="5040" w:hanging="360"/>
      </w:pPr>
      <w:rPr>
        <w:rFonts w:hint="default" w:ascii="Symbol" w:hAnsi="Symbol"/>
      </w:rPr>
    </w:lvl>
    <w:lvl w:ilvl="7" w:tplc="9FE0D158">
      <w:start w:val="1"/>
      <w:numFmt w:val="bullet"/>
      <w:lvlText w:val="o"/>
      <w:lvlJc w:val="left"/>
      <w:pPr>
        <w:ind w:left="5760" w:hanging="360"/>
      </w:pPr>
      <w:rPr>
        <w:rFonts w:hint="default" w:ascii="Courier New" w:hAnsi="Courier New"/>
      </w:rPr>
    </w:lvl>
    <w:lvl w:ilvl="8" w:tplc="9D02FAC0">
      <w:start w:val="1"/>
      <w:numFmt w:val="bullet"/>
      <w:lvlText w:val=""/>
      <w:lvlJc w:val="left"/>
      <w:pPr>
        <w:ind w:left="6480" w:hanging="360"/>
      </w:pPr>
      <w:rPr>
        <w:rFonts w:hint="default" w:ascii="Wingdings" w:hAnsi="Wingdings"/>
      </w:rPr>
    </w:lvl>
  </w:abstractNum>
  <w:abstractNum w:abstractNumId="9" w15:restartNumberingAfterBreak="0">
    <w:nsid w:val="703D2962"/>
    <w:multiLevelType w:val="hybridMultilevel"/>
    <w:tmpl w:val="6F2C4EB4"/>
    <w:lvl w:ilvl="0" w:tplc="30AA6A3E">
      <w:numFmt w:val="bullet"/>
      <w:lvlText w:val=""/>
      <w:lvlJc w:val="left"/>
      <w:pPr>
        <w:ind w:left="773" w:hanging="360"/>
      </w:pPr>
      <w:rPr>
        <w:rFonts w:hint="default" w:ascii="Symbol" w:hAnsi="Symbol" w:eastAsia="Times New Roman" w:cstheme="minorHAnsi"/>
      </w:rPr>
    </w:lvl>
    <w:lvl w:ilvl="1" w:tplc="04090003">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0" w15:restartNumberingAfterBreak="0">
    <w:nsid w:val="7C482581"/>
    <w:multiLevelType w:val="multilevel"/>
    <w:tmpl w:val="E9421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ECE7B0B"/>
    <w:multiLevelType w:val="multilevel"/>
    <w:tmpl w:val="71DA5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F233049"/>
    <w:multiLevelType w:val="hybridMultilevel"/>
    <w:tmpl w:val="5D54DB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4">
    <w:abstractNumId w:val="13"/>
  </w:num>
  <w:num w:numId="1">
    <w:abstractNumId w:val="8"/>
  </w:num>
  <w:num w:numId="2">
    <w:abstractNumId w:val="3"/>
  </w:num>
  <w:num w:numId="3">
    <w:abstractNumId w:val="1"/>
  </w:num>
  <w:num w:numId="4">
    <w:abstractNumId w:val="6"/>
  </w:num>
  <w:num w:numId="5">
    <w:abstractNumId w:val="4"/>
  </w:num>
  <w:num w:numId="6">
    <w:abstractNumId w:val="0"/>
  </w:num>
  <w:num w:numId="7">
    <w:abstractNumId w:val="5"/>
  </w:num>
  <w:num w:numId="8">
    <w:abstractNumId w:val="12"/>
  </w:num>
  <w:num w:numId="9">
    <w:abstractNumId w:val="9"/>
  </w:num>
  <w:num w:numId="10">
    <w:abstractNumId w:val="7"/>
  </w:num>
  <w:num w:numId="11">
    <w:abstractNumId w:val="10"/>
  </w:num>
  <w:num w:numId="12">
    <w:abstractNumId w:val="2"/>
  </w:num>
  <w:num w:numId="13">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A3"/>
    <w:rsid w:val="00053828"/>
    <w:rsid w:val="00063B7F"/>
    <w:rsid w:val="0006557A"/>
    <w:rsid w:val="0008043E"/>
    <w:rsid w:val="00163EFE"/>
    <w:rsid w:val="001C7EF2"/>
    <w:rsid w:val="00206684"/>
    <w:rsid w:val="002842CD"/>
    <w:rsid w:val="002A3C85"/>
    <w:rsid w:val="002A3E1D"/>
    <w:rsid w:val="0031107B"/>
    <w:rsid w:val="0037003A"/>
    <w:rsid w:val="003C2314"/>
    <w:rsid w:val="00436368"/>
    <w:rsid w:val="00441329"/>
    <w:rsid w:val="00452552"/>
    <w:rsid w:val="00452697"/>
    <w:rsid w:val="00535BAD"/>
    <w:rsid w:val="00546FA3"/>
    <w:rsid w:val="005D0DC4"/>
    <w:rsid w:val="00653F4B"/>
    <w:rsid w:val="00654E0A"/>
    <w:rsid w:val="0074448E"/>
    <w:rsid w:val="00771875"/>
    <w:rsid w:val="007C4830"/>
    <w:rsid w:val="007C5BB7"/>
    <w:rsid w:val="007F16B7"/>
    <w:rsid w:val="007F2FDD"/>
    <w:rsid w:val="0089413C"/>
    <w:rsid w:val="008E73EA"/>
    <w:rsid w:val="008E7D9E"/>
    <w:rsid w:val="00933E7F"/>
    <w:rsid w:val="00936523"/>
    <w:rsid w:val="00947116"/>
    <w:rsid w:val="009612BF"/>
    <w:rsid w:val="009B03BE"/>
    <w:rsid w:val="009B62CE"/>
    <w:rsid w:val="009C4BBB"/>
    <w:rsid w:val="00A035B5"/>
    <w:rsid w:val="00A122DA"/>
    <w:rsid w:val="00A14F87"/>
    <w:rsid w:val="00A16CA2"/>
    <w:rsid w:val="00A61108"/>
    <w:rsid w:val="00AC2C9E"/>
    <w:rsid w:val="00B92687"/>
    <w:rsid w:val="00BC24F9"/>
    <w:rsid w:val="00C1765C"/>
    <w:rsid w:val="00CB097C"/>
    <w:rsid w:val="00CF215F"/>
    <w:rsid w:val="00CF6A41"/>
    <w:rsid w:val="00D56886"/>
    <w:rsid w:val="00DB3B39"/>
    <w:rsid w:val="00E11FDA"/>
    <w:rsid w:val="00EB403B"/>
    <w:rsid w:val="00EC65DB"/>
    <w:rsid w:val="00ED21A1"/>
    <w:rsid w:val="00F457D7"/>
    <w:rsid w:val="00F611CD"/>
    <w:rsid w:val="00FB54B9"/>
    <w:rsid w:val="0141A582"/>
    <w:rsid w:val="01A40C7B"/>
    <w:rsid w:val="06ECBB06"/>
    <w:rsid w:val="0AC613C2"/>
    <w:rsid w:val="1195F008"/>
    <w:rsid w:val="11FC94E2"/>
    <w:rsid w:val="170BB4E8"/>
    <w:rsid w:val="17A2EDCB"/>
    <w:rsid w:val="17C9F35C"/>
    <w:rsid w:val="1B5C80F8"/>
    <w:rsid w:val="1E1919A5"/>
    <w:rsid w:val="222E13D7"/>
    <w:rsid w:val="2265D87E"/>
    <w:rsid w:val="238C45C9"/>
    <w:rsid w:val="258FE324"/>
    <w:rsid w:val="2D363AE0"/>
    <w:rsid w:val="2F45E5DD"/>
    <w:rsid w:val="2F6516C0"/>
    <w:rsid w:val="3E2B80B2"/>
    <w:rsid w:val="42F89D5A"/>
    <w:rsid w:val="45D1A23D"/>
    <w:rsid w:val="46DF497A"/>
    <w:rsid w:val="4AE7B271"/>
    <w:rsid w:val="4CCA7593"/>
    <w:rsid w:val="4E47889B"/>
    <w:rsid w:val="4E87FEB8"/>
    <w:rsid w:val="5AD8F5DE"/>
    <w:rsid w:val="5D6C7A79"/>
    <w:rsid w:val="5ED4B782"/>
    <w:rsid w:val="6177651F"/>
    <w:rsid w:val="62AD4E70"/>
    <w:rsid w:val="6439FD9F"/>
    <w:rsid w:val="65BC5EC7"/>
    <w:rsid w:val="693DCB90"/>
    <w:rsid w:val="6969CEA6"/>
    <w:rsid w:val="69D57E82"/>
    <w:rsid w:val="7438CA3A"/>
    <w:rsid w:val="74F8C745"/>
    <w:rsid w:val="756EA7F9"/>
    <w:rsid w:val="75B52EAB"/>
    <w:rsid w:val="7BBEA2CF"/>
    <w:rsid w:val="7EBCD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F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hAnsi="Calibri" w:cs="Times New Roman" w:eastAsiaTheme="minorEastAsia"/>
    </w:rPr>
  </w:style>
  <w:style w:type="table" w:styleId="TableGrid">
    <w:name w:val="Table Grid"/>
    <w:basedOn w:val="TableNormal"/>
    <w:uiPriority w:val="39"/>
    <w:rsid w:val="00546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21A1"/>
  </w:style>
  <w:style w:type="paragraph" w:styleId="paragraph" w:customStyle="1">
    <w:name w:val="paragraph"/>
    <w:basedOn w:val="Normal"/>
    <w:rsid w:val="007C5B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BB7"/>
  </w:style>
  <w:style w:type="character" w:styleId="spellingerror" w:customStyle="1">
    <w:name w:val="spellingerror"/>
    <w:basedOn w:val="DefaultParagraphFont"/>
    <w:rsid w:val="007C5BB7"/>
  </w:style>
  <w:style w:type="character" w:styleId="eop" w:customStyle="1">
    <w:name w:val="eop"/>
    <w:basedOn w:val="DefaultParagraphFont"/>
    <w:rsid w:val="007C5BB7"/>
  </w:style>
  <w:style w:type="character" w:styleId="CommentReference">
    <w:name w:val="annotation reference"/>
    <w:basedOn w:val="DefaultParagraphFont"/>
    <w:uiPriority w:val="99"/>
    <w:semiHidden/>
    <w:unhideWhenUsed/>
    <w:rsid w:val="009C4BBB"/>
    <w:rPr>
      <w:sz w:val="16"/>
      <w:szCs w:val="16"/>
    </w:rPr>
  </w:style>
  <w:style w:type="paragraph" w:styleId="CommentText">
    <w:name w:val="annotation text"/>
    <w:basedOn w:val="Normal"/>
    <w:link w:val="CommentTextChar"/>
    <w:uiPriority w:val="99"/>
    <w:semiHidden/>
    <w:unhideWhenUsed/>
    <w:rsid w:val="009C4BBB"/>
    <w:pPr>
      <w:spacing w:line="240" w:lineRule="auto"/>
    </w:pPr>
    <w:rPr>
      <w:sz w:val="20"/>
      <w:szCs w:val="20"/>
    </w:rPr>
  </w:style>
  <w:style w:type="character" w:styleId="CommentTextChar" w:customStyle="1">
    <w:name w:val="Comment Text Char"/>
    <w:basedOn w:val="DefaultParagraphFont"/>
    <w:link w:val="CommentText"/>
    <w:uiPriority w:val="99"/>
    <w:semiHidden/>
    <w:rsid w:val="009C4BBB"/>
    <w:rPr>
      <w:sz w:val="20"/>
      <w:szCs w:val="20"/>
    </w:rPr>
  </w:style>
  <w:style w:type="paragraph" w:styleId="CommentSubject">
    <w:name w:val="annotation subject"/>
    <w:basedOn w:val="CommentText"/>
    <w:next w:val="CommentText"/>
    <w:link w:val="CommentSubjectChar"/>
    <w:uiPriority w:val="99"/>
    <w:semiHidden/>
    <w:unhideWhenUsed/>
    <w:rsid w:val="009C4BBB"/>
    <w:rPr>
      <w:b/>
      <w:bCs/>
    </w:rPr>
  </w:style>
  <w:style w:type="character" w:styleId="CommentSubjectChar" w:customStyle="1">
    <w:name w:val="Comment Subject Char"/>
    <w:basedOn w:val="CommentTextChar"/>
    <w:link w:val="CommentSubject"/>
    <w:uiPriority w:val="99"/>
    <w:semiHidden/>
    <w:rsid w:val="009C4BBB"/>
    <w:rPr>
      <w:b/>
      <w:bCs/>
      <w:sz w:val="20"/>
      <w:szCs w:val="20"/>
    </w:rPr>
  </w:style>
  <w:style w:type="paragraph" w:styleId="BalloonText">
    <w:name w:val="Balloon Text"/>
    <w:basedOn w:val="Normal"/>
    <w:link w:val="BalloonTextChar"/>
    <w:uiPriority w:val="99"/>
    <w:semiHidden/>
    <w:unhideWhenUsed/>
    <w:rsid w:val="009C4B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BBB"/>
    <w:rPr>
      <w:rFonts w:ascii="Segoe UI" w:hAnsi="Segoe UI" w:cs="Segoe UI"/>
      <w:sz w:val="18"/>
      <w:szCs w:val="18"/>
    </w:rPr>
  </w:style>
  <w:style w:type="paragraph" w:styleId="xxmsonormal" w:customStyle="1">
    <w:name w:val="x_x_msonormal"/>
    <w:basedOn w:val="Normal"/>
    <w:rsid w:val="00441329"/>
    <w:pPr>
      <w:spacing w:before="100" w:beforeAutospacing="1" w:after="100" w:afterAutospacing="1" w:line="240" w:lineRule="auto"/>
    </w:pPr>
    <w:rPr>
      <w:rFonts w:ascii="Times New Roman" w:hAnsi="Times New Roman" w:eastAsia="Times New Roman" w:cs="Times New Roman"/>
      <w:sz w:val="24"/>
      <w:szCs w:val="24"/>
    </w:rPr>
  </w:style>
  <w:style w:type="character" w:styleId="mark1752glgah" w:customStyle="1">
    <w:name w:val="mark1752glgah"/>
    <w:basedOn w:val="DefaultParagraphFont"/>
    <w:rsid w:val="0045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1985">
      <w:bodyDiv w:val="1"/>
      <w:marLeft w:val="0"/>
      <w:marRight w:val="0"/>
      <w:marTop w:val="0"/>
      <w:marBottom w:val="0"/>
      <w:divBdr>
        <w:top w:val="none" w:sz="0" w:space="0" w:color="auto"/>
        <w:left w:val="none" w:sz="0" w:space="0" w:color="auto"/>
        <w:bottom w:val="none" w:sz="0" w:space="0" w:color="auto"/>
        <w:right w:val="none" w:sz="0" w:space="0" w:color="auto"/>
      </w:divBdr>
      <w:divsChild>
        <w:div w:id="173224470">
          <w:marLeft w:val="0"/>
          <w:marRight w:val="0"/>
          <w:marTop w:val="0"/>
          <w:marBottom w:val="0"/>
          <w:divBdr>
            <w:top w:val="none" w:sz="0" w:space="0" w:color="auto"/>
            <w:left w:val="none" w:sz="0" w:space="0" w:color="auto"/>
            <w:bottom w:val="none" w:sz="0" w:space="0" w:color="auto"/>
            <w:right w:val="none" w:sz="0" w:space="0" w:color="auto"/>
          </w:divBdr>
          <w:divsChild>
            <w:div w:id="559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3630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650645">
          <w:marLeft w:val="0"/>
          <w:marRight w:val="0"/>
          <w:marTop w:val="0"/>
          <w:marBottom w:val="0"/>
          <w:divBdr>
            <w:top w:val="none" w:sz="0" w:space="0" w:color="auto"/>
            <w:left w:val="none" w:sz="0" w:space="0" w:color="auto"/>
            <w:bottom w:val="none" w:sz="0" w:space="0" w:color="auto"/>
            <w:right w:val="none" w:sz="0" w:space="0" w:color="auto"/>
          </w:divBdr>
          <w:divsChild>
            <w:div w:id="333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917">
      <w:bodyDiv w:val="1"/>
      <w:marLeft w:val="0"/>
      <w:marRight w:val="0"/>
      <w:marTop w:val="0"/>
      <w:marBottom w:val="0"/>
      <w:divBdr>
        <w:top w:val="none" w:sz="0" w:space="0" w:color="auto"/>
        <w:left w:val="none" w:sz="0" w:space="0" w:color="auto"/>
        <w:bottom w:val="none" w:sz="0" w:space="0" w:color="auto"/>
        <w:right w:val="none" w:sz="0" w:space="0" w:color="auto"/>
      </w:divBdr>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457797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8725">
          <w:marLeft w:val="0"/>
          <w:marRight w:val="0"/>
          <w:marTop w:val="0"/>
          <w:marBottom w:val="0"/>
          <w:divBdr>
            <w:top w:val="none" w:sz="0" w:space="0" w:color="auto"/>
            <w:left w:val="none" w:sz="0" w:space="0" w:color="auto"/>
            <w:bottom w:val="none" w:sz="0" w:space="0" w:color="auto"/>
            <w:right w:val="none" w:sz="0" w:space="0" w:color="auto"/>
          </w:divBdr>
        </w:div>
      </w:divsChild>
    </w:div>
    <w:div w:id="1530412166">
      <w:bodyDiv w:val="1"/>
      <w:marLeft w:val="0"/>
      <w:marRight w:val="0"/>
      <w:marTop w:val="0"/>
      <w:marBottom w:val="0"/>
      <w:divBdr>
        <w:top w:val="none" w:sz="0" w:space="0" w:color="auto"/>
        <w:left w:val="none" w:sz="0" w:space="0" w:color="auto"/>
        <w:bottom w:val="none" w:sz="0" w:space="0" w:color="auto"/>
        <w:right w:val="none" w:sz="0" w:space="0" w:color="auto"/>
      </w:divBdr>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 w:id="1860007565">
      <w:bodyDiv w:val="1"/>
      <w:marLeft w:val="0"/>
      <w:marRight w:val="0"/>
      <w:marTop w:val="0"/>
      <w:marBottom w:val="0"/>
      <w:divBdr>
        <w:top w:val="none" w:sz="0" w:space="0" w:color="auto"/>
        <w:left w:val="none" w:sz="0" w:space="0" w:color="auto"/>
        <w:bottom w:val="none" w:sz="0" w:space="0" w:color="auto"/>
        <w:right w:val="none" w:sz="0" w:space="0" w:color="auto"/>
      </w:divBdr>
    </w:div>
    <w:div w:id="1867870572">
      <w:bodyDiv w:val="1"/>
      <w:marLeft w:val="0"/>
      <w:marRight w:val="0"/>
      <w:marTop w:val="0"/>
      <w:marBottom w:val="0"/>
      <w:divBdr>
        <w:top w:val="none" w:sz="0" w:space="0" w:color="auto"/>
        <w:left w:val="none" w:sz="0" w:space="0" w:color="auto"/>
        <w:bottom w:val="none" w:sz="0" w:space="0" w:color="auto"/>
        <w:right w:val="none" w:sz="0" w:space="0" w:color="auto"/>
      </w:divBdr>
      <w:divsChild>
        <w:div w:id="1051265736">
          <w:marLeft w:val="0"/>
          <w:marRight w:val="0"/>
          <w:marTop w:val="0"/>
          <w:marBottom w:val="0"/>
          <w:divBdr>
            <w:top w:val="none" w:sz="0" w:space="0" w:color="auto"/>
            <w:left w:val="none" w:sz="0" w:space="0" w:color="auto"/>
            <w:bottom w:val="none" w:sz="0" w:space="0" w:color="auto"/>
            <w:right w:val="none" w:sz="0" w:space="0" w:color="auto"/>
          </w:divBdr>
        </w:div>
        <w:div w:id="1087194702">
          <w:marLeft w:val="0"/>
          <w:marRight w:val="0"/>
          <w:marTop w:val="0"/>
          <w:marBottom w:val="0"/>
          <w:divBdr>
            <w:top w:val="none" w:sz="0" w:space="0" w:color="auto"/>
            <w:left w:val="none" w:sz="0" w:space="0" w:color="auto"/>
            <w:bottom w:val="none" w:sz="0" w:space="0" w:color="auto"/>
            <w:right w:val="none" w:sz="0" w:space="0" w:color="auto"/>
          </w:divBdr>
          <w:divsChild>
            <w:div w:id="1038046212">
              <w:marLeft w:val="0"/>
              <w:marRight w:val="0"/>
              <w:marTop w:val="0"/>
              <w:marBottom w:val="0"/>
              <w:divBdr>
                <w:top w:val="none" w:sz="0" w:space="0" w:color="auto"/>
                <w:left w:val="none" w:sz="0" w:space="0" w:color="auto"/>
                <w:bottom w:val="none" w:sz="0" w:space="0" w:color="auto"/>
                <w:right w:val="none" w:sz="0" w:space="0" w:color="auto"/>
              </w:divBdr>
              <w:divsChild>
                <w:div w:id="1799178048">
                  <w:marLeft w:val="0"/>
                  <w:marRight w:val="0"/>
                  <w:marTop w:val="0"/>
                  <w:marBottom w:val="0"/>
                  <w:divBdr>
                    <w:top w:val="none" w:sz="0" w:space="0" w:color="auto"/>
                    <w:left w:val="none" w:sz="0" w:space="0" w:color="auto"/>
                    <w:bottom w:val="none" w:sz="0" w:space="0" w:color="auto"/>
                    <w:right w:val="none" w:sz="0" w:space="0" w:color="auto"/>
                  </w:divBdr>
                  <w:divsChild>
                    <w:div w:id="381252716">
                      <w:marLeft w:val="0"/>
                      <w:marRight w:val="0"/>
                      <w:marTop w:val="0"/>
                      <w:marBottom w:val="0"/>
                      <w:divBdr>
                        <w:top w:val="none" w:sz="0" w:space="0" w:color="auto"/>
                        <w:left w:val="none" w:sz="0" w:space="0" w:color="auto"/>
                        <w:bottom w:val="none" w:sz="0" w:space="0" w:color="auto"/>
                        <w:right w:val="none" w:sz="0" w:space="0" w:color="auto"/>
                      </w:divBdr>
                    </w:div>
                  </w:divsChild>
                </w:div>
                <w:div w:id="1666666320">
                  <w:marLeft w:val="0"/>
                  <w:marRight w:val="0"/>
                  <w:marTop w:val="0"/>
                  <w:marBottom w:val="0"/>
                  <w:divBdr>
                    <w:top w:val="none" w:sz="0" w:space="0" w:color="auto"/>
                    <w:left w:val="none" w:sz="0" w:space="0" w:color="auto"/>
                    <w:bottom w:val="none" w:sz="0" w:space="0" w:color="auto"/>
                    <w:right w:val="none" w:sz="0" w:space="0" w:color="auto"/>
                  </w:divBdr>
                  <w:divsChild>
                    <w:div w:id="2129857990">
                      <w:marLeft w:val="0"/>
                      <w:marRight w:val="0"/>
                      <w:marTop w:val="0"/>
                      <w:marBottom w:val="0"/>
                      <w:divBdr>
                        <w:top w:val="none" w:sz="0" w:space="0" w:color="auto"/>
                        <w:left w:val="none" w:sz="0" w:space="0" w:color="auto"/>
                        <w:bottom w:val="none" w:sz="0" w:space="0" w:color="auto"/>
                        <w:right w:val="none" w:sz="0" w:space="0" w:color="auto"/>
                      </w:divBdr>
                    </w:div>
                  </w:divsChild>
                </w:div>
                <w:div w:id="749691497">
                  <w:marLeft w:val="0"/>
                  <w:marRight w:val="0"/>
                  <w:marTop w:val="0"/>
                  <w:marBottom w:val="0"/>
                  <w:divBdr>
                    <w:top w:val="none" w:sz="0" w:space="0" w:color="auto"/>
                    <w:left w:val="none" w:sz="0" w:space="0" w:color="auto"/>
                    <w:bottom w:val="none" w:sz="0" w:space="0" w:color="auto"/>
                    <w:right w:val="none" w:sz="0" w:space="0" w:color="auto"/>
                  </w:divBdr>
                  <w:divsChild>
                    <w:div w:id="1122764715">
                      <w:marLeft w:val="0"/>
                      <w:marRight w:val="0"/>
                      <w:marTop w:val="0"/>
                      <w:marBottom w:val="0"/>
                      <w:divBdr>
                        <w:top w:val="none" w:sz="0" w:space="0" w:color="auto"/>
                        <w:left w:val="none" w:sz="0" w:space="0" w:color="auto"/>
                        <w:bottom w:val="none" w:sz="0" w:space="0" w:color="auto"/>
                        <w:right w:val="none" w:sz="0" w:space="0" w:color="auto"/>
                      </w:divBdr>
                    </w:div>
                  </w:divsChild>
                </w:div>
                <w:div w:id="925503012">
                  <w:marLeft w:val="0"/>
                  <w:marRight w:val="0"/>
                  <w:marTop w:val="0"/>
                  <w:marBottom w:val="0"/>
                  <w:divBdr>
                    <w:top w:val="none" w:sz="0" w:space="0" w:color="auto"/>
                    <w:left w:val="none" w:sz="0" w:space="0" w:color="auto"/>
                    <w:bottom w:val="none" w:sz="0" w:space="0" w:color="auto"/>
                    <w:right w:val="none" w:sz="0" w:space="0" w:color="auto"/>
                  </w:divBdr>
                  <w:divsChild>
                    <w:div w:id="1855411294">
                      <w:marLeft w:val="0"/>
                      <w:marRight w:val="0"/>
                      <w:marTop w:val="0"/>
                      <w:marBottom w:val="0"/>
                      <w:divBdr>
                        <w:top w:val="none" w:sz="0" w:space="0" w:color="auto"/>
                        <w:left w:val="none" w:sz="0" w:space="0" w:color="auto"/>
                        <w:bottom w:val="none" w:sz="0" w:space="0" w:color="auto"/>
                        <w:right w:val="none" w:sz="0" w:space="0" w:color="auto"/>
                      </w:divBdr>
                    </w:div>
                  </w:divsChild>
                </w:div>
                <w:div w:id="617028649">
                  <w:marLeft w:val="0"/>
                  <w:marRight w:val="0"/>
                  <w:marTop w:val="0"/>
                  <w:marBottom w:val="0"/>
                  <w:divBdr>
                    <w:top w:val="none" w:sz="0" w:space="0" w:color="auto"/>
                    <w:left w:val="none" w:sz="0" w:space="0" w:color="auto"/>
                    <w:bottom w:val="none" w:sz="0" w:space="0" w:color="auto"/>
                    <w:right w:val="none" w:sz="0" w:space="0" w:color="auto"/>
                  </w:divBdr>
                  <w:divsChild>
                    <w:div w:id="319891019">
                      <w:marLeft w:val="0"/>
                      <w:marRight w:val="0"/>
                      <w:marTop w:val="0"/>
                      <w:marBottom w:val="0"/>
                      <w:divBdr>
                        <w:top w:val="none" w:sz="0" w:space="0" w:color="auto"/>
                        <w:left w:val="none" w:sz="0" w:space="0" w:color="auto"/>
                        <w:bottom w:val="none" w:sz="0" w:space="0" w:color="auto"/>
                        <w:right w:val="none" w:sz="0" w:space="0" w:color="auto"/>
                      </w:divBdr>
                    </w:div>
                  </w:divsChild>
                </w:div>
                <w:div w:id="522672876">
                  <w:marLeft w:val="0"/>
                  <w:marRight w:val="0"/>
                  <w:marTop w:val="0"/>
                  <w:marBottom w:val="0"/>
                  <w:divBdr>
                    <w:top w:val="none" w:sz="0" w:space="0" w:color="auto"/>
                    <w:left w:val="none" w:sz="0" w:space="0" w:color="auto"/>
                    <w:bottom w:val="none" w:sz="0" w:space="0" w:color="auto"/>
                    <w:right w:val="none" w:sz="0" w:space="0" w:color="auto"/>
                  </w:divBdr>
                  <w:divsChild>
                    <w:div w:id="1694189914">
                      <w:marLeft w:val="0"/>
                      <w:marRight w:val="0"/>
                      <w:marTop w:val="0"/>
                      <w:marBottom w:val="0"/>
                      <w:divBdr>
                        <w:top w:val="none" w:sz="0" w:space="0" w:color="auto"/>
                        <w:left w:val="none" w:sz="0" w:space="0" w:color="auto"/>
                        <w:bottom w:val="none" w:sz="0" w:space="0" w:color="auto"/>
                        <w:right w:val="none" w:sz="0" w:space="0" w:color="auto"/>
                      </w:divBdr>
                    </w:div>
                  </w:divsChild>
                </w:div>
                <w:div w:id="1903252702">
                  <w:marLeft w:val="0"/>
                  <w:marRight w:val="0"/>
                  <w:marTop w:val="0"/>
                  <w:marBottom w:val="0"/>
                  <w:divBdr>
                    <w:top w:val="none" w:sz="0" w:space="0" w:color="auto"/>
                    <w:left w:val="none" w:sz="0" w:space="0" w:color="auto"/>
                    <w:bottom w:val="none" w:sz="0" w:space="0" w:color="auto"/>
                    <w:right w:val="none" w:sz="0" w:space="0" w:color="auto"/>
                  </w:divBdr>
                  <w:divsChild>
                    <w:div w:id="877665535">
                      <w:marLeft w:val="0"/>
                      <w:marRight w:val="0"/>
                      <w:marTop w:val="0"/>
                      <w:marBottom w:val="0"/>
                      <w:divBdr>
                        <w:top w:val="none" w:sz="0" w:space="0" w:color="auto"/>
                        <w:left w:val="none" w:sz="0" w:space="0" w:color="auto"/>
                        <w:bottom w:val="none" w:sz="0" w:space="0" w:color="auto"/>
                        <w:right w:val="none" w:sz="0" w:space="0" w:color="auto"/>
                      </w:divBdr>
                    </w:div>
                  </w:divsChild>
                </w:div>
                <w:div w:id="936793034">
                  <w:marLeft w:val="0"/>
                  <w:marRight w:val="0"/>
                  <w:marTop w:val="0"/>
                  <w:marBottom w:val="0"/>
                  <w:divBdr>
                    <w:top w:val="none" w:sz="0" w:space="0" w:color="auto"/>
                    <w:left w:val="none" w:sz="0" w:space="0" w:color="auto"/>
                    <w:bottom w:val="none" w:sz="0" w:space="0" w:color="auto"/>
                    <w:right w:val="none" w:sz="0" w:space="0" w:color="auto"/>
                  </w:divBdr>
                  <w:divsChild>
                    <w:div w:id="1562787806">
                      <w:marLeft w:val="0"/>
                      <w:marRight w:val="0"/>
                      <w:marTop w:val="0"/>
                      <w:marBottom w:val="0"/>
                      <w:divBdr>
                        <w:top w:val="none" w:sz="0" w:space="0" w:color="auto"/>
                        <w:left w:val="none" w:sz="0" w:space="0" w:color="auto"/>
                        <w:bottom w:val="none" w:sz="0" w:space="0" w:color="auto"/>
                        <w:right w:val="none" w:sz="0" w:space="0" w:color="auto"/>
                      </w:divBdr>
                    </w:div>
                  </w:divsChild>
                </w:div>
                <w:div w:id="1660116067">
                  <w:marLeft w:val="0"/>
                  <w:marRight w:val="0"/>
                  <w:marTop w:val="0"/>
                  <w:marBottom w:val="0"/>
                  <w:divBdr>
                    <w:top w:val="none" w:sz="0" w:space="0" w:color="auto"/>
                    <w:left w:val="none" w:sz="0" w:space="0" w:color="auto"/>
                    <w:bottom w:val="none" w:sz="0" w:space="0" w:color="auto"/>
                    <w:right w:val="none" w:sz="0" w:space="0" w:color="auto"/>
                  </w:divBdr>
                  <w:divsChild>
                    <w:div w:id="45185702">
                      <w:marLeft w:val="0"/>
                      <w:marRight w:val="0"/>
                      <w:marTop w:val="0"/>
                      <w:marBottom w:val="0"/>
                      <w:divBdr>
                        <w:top w:val="none" w:sz="0" w:space="0" w:color="auto"/>
                        <w:left w:val="none" w:sz="0" w:space="0" w:color="auto"/>
                        <w:bottom w:val="none" w:sz="0" w:space="0" w:color="auto"/>
                        <w:right w:val="none" w:sz="0" w:space="0" w:color="auto"/>
                      </w:divBdr>
                    </w:div>
                  </w:divsChild>
                </w:div>
                <w:div w:id="310448610">
                  <w:marLeft w:val="0"/>
                  <w:marRight w:val="0"/>
                  <w:marTop w:val="0"/>
                  <w:marBottom w:val="0"/>
                  <w:divBdr>
                    <w:top w:val="none" w:sz="0" w:space="0" w:color="auto"/>
                    <w:left w:val="none" w:sz="0" w:space="0" w:color="auto"/>
                    <w:bottom w:val="none" w:sz="0" w:space="0" w:color="auto"/>
                    <w:right w:val="none" w:sz="0" w:space="0" w:color="auto"/>
                  </w:divBdr>
                  <w:divsChild>
                    <w:div w:id="1820220089">
                      <w:marLeft w:val="0"/>
                      <w:marRight w:val="0"/>
                      <w:marTop w:val="0"/>
                      <w:marBottom w:val="0"/>
                      <w:divBdr>
                        <w:top w:val="none" w:sz="0" w:space="0" w:color="auto"/>
                        <w:left w:val="none" w:sz="0" w:space="0" w:color="auto"/>
                        <w:bottom w:val="none" w:sz="0" w:space="0" w:color="auto"/>
                        <w:right w:val="none" w:sz="0" w:space="0" w:color="auto"/>
                      </w:divBdr>
                    </w:div>
                  </w:divsChild>
                </w:div>
                <w:div w:id="183325547">
                  <w:marLeft w:val="0"/>
                  <w:marRight w:val="0"/>
                  <w:marTop w:val="0"/>
                  <w:marBottom w:val="0"/>
                  <w:divBdr>
                    <w:top w:val="none" w:sz="0" w:space="0" w:color="auto"/>
                    <w:left w:val="none" w:sz="0" w:space="0" w:color="auto"/>
                    <w:bottom w:val="none" w:sz="0" w:space="0" w:color="auto"/>
                    <w:right w:val="none" w:sz="0" w:space="0" w:color="auto"/>
                  </w:divBdr>
                  <w:divsChild>
                    <w:div w:id="504369861">
                      <w:marLeft w:val="0"/>
                      <w:marRight w:val="0"/>
                      <w:marTop w:val="0"/>
                      <w:marBottom w:val="0"/>
                      <w:divBdr>
                        <w:top w:val="none" w:sz="0" w:space="0" w:color="auto"/>
                        <w:left w:val="none" w:sz="0" w:space="0" w:color="auto"/>
                        <w:bottom w:val="none" w:sz="0" w:space="0" w:color="auto"/>
                        <w:right w:val="none" w:sz="0" w:space="0" w:color="auto"/>
                      </w:divBdr>
                    </w:div>
                  </w:divsChild>
                </w:div>
                <w:div w:id="2009362145">
                  <w:marLeft w:val="0"/>
                  <w:marRight w:val="0"/>
                  <w:marTop w:val="0"/>
                  <w:marBottom w:val="0"/>
                  <w:divBdr>
                    <w:top w:val="none" w:sz="0" w:space="0" w:color="auto"/>
                    <w:left w:val="none" w:sz="0" w:space="0" w:color="auto"/>
                    <w:bottom w:val="none" w:sz="0" w:space="0" w:color="auto"/>
                    <w:right w:val="none" w:sz="0" w:space="0" w:color="auto"/>
                  </w:divBdr>
                  <w:divsChild>
                    <w:div w:id="1604998196">
                      <w:marLeft w:val="0"/>
                      <w:marRight w:val="0"/>
                      <w:marTop w:val="0"/>
                      <w:marBottom w:val="0"/>
                      <w:divBdr>
                        <w:top w:val="none" w:sz="0" w:space="0" w:color="auto"/>
                        <w:left w:val="none" w:sz="0" w:space="0" w:color="auto"/>
                        <w:bottom w:val="none" w:sz="0" w:space="0" w:color="auto"/>
                        <w:right w:val="none" w:sz="0" w:space="0" w:color="auto"/>
                      </w:divBdr>
                    </w:div>
                  </w:divsChild>
                </w:div>
                <w:div w:id="2092387104">
                  <w:marLeft w:val="0"/>
                  <w:marRight w:val="0"/>
                  <w:marTop w:val="0"/>
                  <w:marBottom w:val="0"/>
                  <w:divBdr>
                    <w:top w:val="none" w:sz="0" w:space="0" w:color="auto"/>
                    <w:left w:val="none" w:sz="0" w:space="0" w:color="auto"/>
                    <w:bottom w:val="none" w:sz="0" w:space="0" w:color="auto"/>
                    <w:right w:val="none" w:sz="0" w:space="0" w:color="auto"/>
                  </w:divBdr>
                  <w:divsChild>
                    <w:div w:id="1203707506">
                      <w:marLeft w:val="0"/>
                      <w:marRight w:val="0"/>
                      <w:marTop w:val="0"/>
                      <w:marBottom w:val="0"/>
                      <w:divBdr>
                        <w:top w:val="none" w:sz="0" w:space="0" w:color="auto"/>
                        <w:left w:val="none" w:sz="0" w:space="0" w:color="auto"/>
                        <w:bottom w:val="none" w:sz="0" w:space="0" w:color="auto"/>
                        <w:right w:val="none" w:sz="0" w:space="0" w:color="auto"/>
                      </w:divBdr>
                    </w:div>
                  </w:divsChild>
                </w:div>
                <w:div w:id="517473031">
                  <w:marLeft w:val="0"/>
                  <w:marRight w:val="0"/>
                  <w:marTop w:val="0"/>
                  <w:marBottom w:val="0"/>
                  <w:divBdr>
                    <w:top w:val="none" w:sz="0" w:space="0" w:color="auto"/>
                    <w:left w:val="none" w:sz="0" w:space="0" w:color="auto"/>
                    <w:bottom w:val="none" w:sz="0" w:space="0" w:color="auto"/>
                    <w:right w:val="none" w:sz="0" w:space="0" w:color="auto"/>
                  </w:divBdr>
                  <w:divsChild>
                    <w:div w:id="630669350">
                      <w:marLeft w:val="0"/>
                      <w:marRight w:val="0"/>
                      <w:marTop w:val="0"/>
                      <w:marBottom w:val="0"/>
                      <w:divBdr>
                        <w:top w:val="none" w:sz="0" w:space="0" w:color="auto"/>
                        <w:left w:val="none" w:sz="0" w:space="0" w:color="auto"/>
                        <w:bottom w:val="none" w:sz="0" w:space="0" w:color="auto"/>
                        <w:right w:val="none" w:sz="0" w:space="0" w:color="auto"/>
                      </w:divBdr>
                    </w:div>
                  </w:divsChild>
                </w:div>
                <w:div w:id="1492023776">
                  <w:marLeft w:val="0"/>
                  <w:marRight w:val="0"/>
                  <w:marTop w:val="0"/>
                  <w:marBottom w:val="0"/>
                  <w:divBdr>
                    <w:top w:val="none" w:sz="0" w:space="0" w:color="auto"/>
                    <w:left w:val="none" w:sz="0" w:space="0" w:color="auto"/>
                    <w:bottom w:val="none" w:sz="0" w:space="0" w:color="auto"/>
                    <w:right w:val="none" w:sz="0" w:space="0" w:color="auto"/>
                  </w:divBdr>
                  <w:divsChild>
                    <w:div w:id="604116018">
                      <w:marLeft w:val="0"/>
                      <w:marRight w:val="0"/>
                      <w:marTop w:val="0"/>
                      <w:marBottom w:val="0"/>
                      <w:divBdr>
                        <w:top w:val="none" w:sz="0" w:space="0" w:color="auto"/>
                        <w:left w:val="none" w:sz="0" w:space="0" w:color="auto"/>
                        <w:bottom w:val="none" w:sz="0" w:space="0" w:color="auto"/>
                        <w:right w:val="none" w:sz="0" w:space="0" w:color="auto"/>
                      </w:divBdr>
                    </w:div>
                  </w:divsChild>
                </w:div>
                <w:div w:id="1985890545">
                  <w:marLeft w:val="0"/>
                  <w:marRight w:val="0"/>
                  <w:marTop w:val="0"/>
                  <w:marBottom w:val="0"/>
                  <w:divBdr>
                    <w:top w:val="none" w:sz="0" w:space="0" w:color="auto"/>
                    <w:left w:val="none" w:sz="0" w:space="0" w:color="auto"/>
                    <w:bottom w:val="none" w:sz="0" w:space="0" w:color="auto"/>
                    <w:right w:val="none" w:sz="0" w:space="0" w:color="auto"/>
                  </w:divBdr>
                  <w:divsChild>
                    <w:div w:id="1164974255">
                      <w:marLeft w:val="0"/>
                      <w:marRight w:val="0"/>
                      <w:marTop w:val="0"/>
                      <w:marBottom w:val="0"/>
                      <w:divBdr>
                        <w:top w:val="none" w:sz="0" w:space="0" w:color="auto"/>
                        <w:left w:val="none" w:sz="0" w:space="0" w:color="auto"/>
                        <w:bottom w:val="none" w:sz="0" w:space="0" w:color="auto"/>
                        <w:right w:val="none" w:sz="0" w:space="0" w:color="auto"/>
                      </w:divBdr>
                    </w:div>
                  </w:divsChild>
                </w:div>
                <w:div w:id="1420372334">
                  <w:marLeft w:val="0"/>
                  <w:marRight w:val="0"/>
                  <w:marTop w:val="0"/>
                  <w:marBottom w:val="0"/>
                  <w:divBdr>
                    <w:top w:val="none" w:sz="0" w:space="0" w:color="auto"/>
                    <w:left w:val="none" w:sz="0" w:space="0" w:color="auto"/>
                    <w:bottom w:val="none" w:sz="0" w:space="0" w:color="auto"/>
                    <w:right w:val="none" w:sz="0" w:space="0" w:color="auto"/>
                  </w:divBdr>
                  <w:divsChild>
                    <w:div w:id="1531381012">
                      <w:marLeft w:val="0"/>
                      <w:marRight w:val="0"/>
                      <w:marTop w:val="0"/>
                      <w:marBottom w:val="0"/>
                      <w:divBdr>
                        <w:top w:val="none" w:sz="0" w:space="0" w:color="auto"/>
                        <w:left w:val="none" w:sz="0" w:space="0" w:color="auto"/>
                        <w:bottom w:val="none" w:sz="0" w:space="0" w:color="auto"/>
                        <w:right w:val="none" w:sz="0" w:space="0" w:color="auto"/>
                      </w:divBdr>
                    </w:div>
                  </w:divsChild>
                </w:div>
                <w:div w:id="1979140420">
                  <w:marLeft w:val="0"/>
                  <w:marRight w:val="0"/>
                  <w:marTop w:val="0"/>
                  <w:marBottom w:val="0"/>
                  <w:divBdr>
                    <w:top w:val="none" w:sz="0" w:space="0" w:color="auto"/>
                    <w:left w:val="none" w:sz="0" w:space="0" w:color="auto"/>
                    <w:bottom w:val="none" w:sz="0" w:space="0" w:color="auto"/>
                    <w:right w:val="none" w:sz="0" w:space="0" w:color="auto"/>
                  </w:divBdr>
                  <w:divsChild>
                    <w:div w:id="1702053592">
                      <w:marLeft w:val="0"/>
                      <w:marRight w:val="0"/>
                      <w:marTop w:val="0"/>
                      <w:marBottom w:val="0"/>
                      <w:divBdr>
                        <w:top w:val="none" w:sz="0" w:space="0" w:color="auto"/>
                        <w:left w:val="none" w:sz="0" w:space="0" w:color="auto"/>
                        <w:bottom w:val="none" w:sz="0" w:space="0" w:color="auto"/>
                        <w:right w:val="none" w:sz="0" w:space="0" w:color="auto"/>
                      </w:divBdr>
                    </w:div>
                  </w:divsChild>
                </w:div>
                <w:div w:id="500699348">
                  <w:marLeft w:val="0"/>
                  <w:marRight w:val="0"/>
                  <w:marTop w:val="0"/>
                  <w:marBottom w:val="0"/>
                  <w:divBdr>
                    <w:top w:val="none" w:sz="0" w:space="0" w:color="auto"/>
                    <w:left w:val="none" w:sz="0" w:space="0" w:color="auto"/>
                    <w:bottom w:val="none" w:sz="0" w:space="0" w:color="auto"/>
                    <w:right w:val="none" w:sz="0" w:space="0" w:color="auto"/>
                  </w:divBdr>
                  <w:divsChild>
                    <w:div w:id="1364940513">
                      <w:marLeft w:val="0"/>
                      <w:marRight w:val="0"/>
                      <w:marTop w:val="0"/>
                      <w:marBottom w:val="0"/>
                      <w:divBdr>
                        <w:top w:val="none" w:sz="0" w:space="0" w:color="auto"/>
                        <w:left w:val="none" w:sz="0" w:space="0" w:color="auto"/>
                        <w:bottom w:val="none" w:sz="0" w:space="0" w:color="auto"/>
                        <w:right w:val="none" w:sz="0" w:space="0" w:color="auto"/>
                      </w:divBdr>
                    </w:div>
                  </w:divsChild>
                </w:div>
                <w:div w:id="709651241">
                  <w:marLeft w:val="0"/>
                  <w:marRight w:val="0"/>
                  <w:marTop w:val="0"/>
                  <w:marBottom w:val="0"/>
                  <w:divBdr>
                    <w:top w:val="none" w:sz="0" w:space="0" w:color="auto"/>
                    <w:left w:val="none" w:sz="0" w:space="0" w:color="auto"/>
                    <w:bottom w:val="none" w:sz="0" w:space="0" w:color="auto"/>
                    <w:right w:val="none" w:sz="0" w:space="0" w:color="auto"/>
                  </w:divBdr>
                  <w:divsChild>
                    <w:div w:id="769550658">
                      <w:marLeft w:val="0"/>
                      <w:marRight w:val="0"/>
                      <w:marTop w:val="0"/>
                      <w:marBottom w:val="0"/>
                      <w:divBdr>
                        <w:top w:val="none" w:sz="0" w:space="0" w:color="auto"/>
                        <w:left w:val="none" w:sz="0" w:space="0" w:color="auto"/>
                        <w:bottom w:val="none" w:sz="0" w:space="0" w:color="auto"/>
                        <w:right w:val="none" w:sz="0" w:space="0" w:color="auto"/>
                      </w:divBdr>
                    </w:div>
                  </w:divsChild>
                </w:div>
                <w:div w:id="1644965909">
                  <w:marLeft w:val="0"/>
                  <w:marRight w:val="0"/>
                  <w:marTop w:val="0"/>
                  <w:marBottom w:val="0"/>
                  <w:divBdr>
                    <w:top w:val="none" w:sz="0" w:space="0" w:color="auto"/>
                    <w:left w:val="none" w:sz="0" w:space="0" w:color="auto"/>
                    <w:bottom w:val="none" w:sz="0" w:space="0" w:color="auto"/>
                    <w:right w:val="none" w:sz="0" w:space="0" w:color="auto"/>
                  </w:divBdr>
                  <w:divsChild>
                    <w:div w:id="666056300">
                      <w:marLeft w:val="0"/>
                      <w:marRight w:val="0"/>
                      <w:marTop w:val="0"/>
                      <w:marBottom w:val="0"/>
                      <w:divBdr>
                        <w:top w:val="none" w:sz="0" w:space="0" w:color="auto"/>
                        <w:left w:val="none" w:sz="0" w:space="0" w:color="auto"/>
                        <w:bottom w:val="none" w:sz="0" w:space="0" w:color="auto"/>
                        <w:right w:val="none" w:sz="0" w:space="0" w:color="auto"/>
                      </w:divBdr>
                    </w:div>
                  </w:divsChild>
                </w:div>
                <w:div w:id="1243561590">
                  <w:marLeft w:val="0"/>
                  <w:marRight w:val="0"/>
                  <w:marTop w:val="0"/>
                  <w:marBottom w:val="0"/>
                  <w:divBdr>
                    <w:top w:val="none" w:sz="0" w:space="0" w:color="auto"/>
                    <w:left w:val="none" w:sz="0" w:space="0" w:color="auto"/>
                    <w:bottom w:val="none" w:sz="0" w:space="0" w:color="auto"/>
                    <w:right w:val="none" w:sz="0" w:space="0" w:color="auto"/>
                  </w:divBdr>
                  <w:divsChild>
                    <w:div w:id="528763437">
                      <w:marLeft w:val="0"/>
                      <w:marRight w:val="0"/>
                      <w:marTop w:val="0"/>
                      <w:marBottom w:val="0"/>
                      <w:divBdr>
                        <w:top w:val="none" w:sz="0" w:space="0" w:color="auto"/>
                        <w:left w:val="none" w:sz="0" w:space="0" w:color="auto"/>
                        <w:bottom w:val="none" w:sz="0" w:space="0" w:color="auto"/>
                        <w:right w:val="none" w:sz="0" w:space="0" w:color="auto"/>
                      </w:divBdr>
                    </w:div>
                  </w:divsChild>
                </w:div>
                <w:div w:id="1268928307">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
                  </w:divsChild>
                </w:div>
                <w:div w:id="1626547843">
                  <w:marLeft w:val="0"/>
                  <w:marRight w:val="0"/>
                  <w:marTop w:val="0"/>
                  <w:marBottom w:val="0"/>
                  <w:divBdr>
                    <w:top w:val="none" w:sz="0" w:space="0" w:color="auto"/>
                    <w:left w:val="none" w:sz="0" w:space="0" w:color="auto"/>
                    <w:bottom w:val="none" w:sz="0" w:space="0" w:color="auto"/>
                    <w:right w:val="none" w:sz="0" w:space="0" w:color="auto"/>
                  </w:divBdr>
                  <w:divsChild>
                    <w:div w:id="1694919386">
                      <w:marLeft w:val="0"/>
                      <w:marRight w:val="0"/>
                      <w:marTop w:val="0"/>
                      <w:marBottom w:val="0"/>
                      <w:divBdr>
                        <w:top w:val="none" w:sz="0" w:space="0" w:color="auto"/>
                        <w:left w:val="none" w:sz="0" w:space="0" w:color="auto"/>
                        <w:bottom w:val="none" w:sz="0" w:space="0" w:color="auto"/>
                        <w:right w:val="none" w:sz="0" w:space="0" w:color="auto"/>
                      </w:divBdr>
                    </w:div>
                  </w:divsChild>
                </w:div>
                <w:div w:id="1097941151">
                  <w:marLeft w:val="0"/>
                  <w:marRight w:val="0"/>
                  <w:marTop w:val="0"/>
                  <w:marBottom w:val="0"/>
                  <w:divBdr>
                    <w:top w:val="none" w:sz="0" w:space="0" w:color="auto"/>
                    <w:left w:val="none" w:sz="0" w:space="0" w:color="auto"/>
                    <w:bottom w:val="none" w:sz="0" w:space="0" w:color="auto"/>
                    <w:right w:val="none" w:sz="0" w:space="0" w:color="auto"/>
                  </w:divBdr>
                  <w:divsChild>
                    <w:div w:id="2075856218">
                      <w:marLeft w:val="0"/>
                      <w:marRight w:val="0"/>
                      <w:marTop w:val="0"/>
                      <w:marBottom w:val="0"/>
                      <w:divBdr>
                        <w:top w:val="none" w:sz="0" w:space="0" w:color="auto"/>
                        <w:left w:val="none" w:sz="0" w:space="0" w:color="auto"/>
                        <w:bottom w:val="none" w:sz="0" w:space="0" w:color="auto"/>
                        <w:right w:val="none" w:sz="0" w:space="0" w:color="auto"/>
                      </w:divBdr>
                    </w:div>
                  </w:divsChild>
                </w:div>
                <w:div w:id="356582985">
                  <w:marLeft w:val="0"/>
                  <w:marRight w:val="0"/>
                  <w:marTop w:val="0"/>
                  <w:marBottom w:val="0"/>
                  <w:divBdr>
                    <w:top w:val="none" w:sz="0" w:space="0" w:color="auto"/>
                    <w:left w:val="none" w:sz="0" w:space="0" w:color="auto"/>
                    <w:bottom w:val="none" w:sz="0" w:space="0" w:color="auto"/>
                    <w:right w:val="none" w:sz="0" w:space="0" w:color="auto"/>
                  </w:divBdr>
                  <w:divsChild>
                    <w:div w:id="891118993">
                      <w:marLeft w:val="0"/>
                      <w:marRight w:val="0"/>
                      <w:marTop w:val="0"/>
                      <w:marBottom w:val="0"/>
                      <w:divBdr>
                        <w:top w:val="none" w:sz="0" w:space="0" w:color="auto"/>
                        <w:left w:val="none" w:sz="0" w:space="0" w:color="auto"/>
                        <w:bottom w:val="none" w:sz="0" w:space="0" w:color="auto"/>
                        <w:right w:val="none" w:sz="0" w:space="0" w:color="auto"/>
                      </w:divBdr>
                    </w:div>
                  </w:divsChild>
                </w:div>
                <w:div w:id="841358344">
                  <w:marLeft w:val="0"/>
                  <w:marRight w:val="0"/>
                  <w:marTop w:val="0"/>
                  <w:marBottom w:val="0"/>
                  <w:divBdr>
                    <w:top w:val="none" w:sz="0" w:space="0" w:color="auto"/>
                    <w:left w:val="none" w:sz="0" w:space="0" w:color="auto"/>
                    <w:bottom w:val="none" w:sz="0" w:space="0" w:color="auto"/>
                    <w:right w:val="none" w:sz="0" w:space="0" w:color="auto"/>
                  </w:divBdr>
                  <w:divsChild>
                    <w:div w:id="849024710">
                      <w:marLeft w:val="0"/>
                      <w:marRight w:val="0"/>
                      <w:marTop w:val="0"/>
                      <w:marBottom w:val="0"/>
                      <w:divBdr>
                        <w:top w:val="none" w:sz="0" w:space="0" w:color="auto"/>
                        <w:left w:val="none" w:sz="0" w:space="0" w:color="auto"/>
                        <w:bottom w:val="none" w:sz="0" w:space="0" w:color="auto"/>
                        <w:right w:val="none" w:sz="0" w:space="0" w:color="auto"/>
                      </w:divBdr>
                    </w:div>
                  </w:divsChild>
                </w:div>
                <w:div w:id="199326559">
                  <w:marLeft w:val="0"/>
                  <w:marRight w:val="0"/>
                  <w:marTop w:val="0"/>
                  <w:marBottom w:val="0"/>
                  <w:divBdr>
                    <w:top w:val="none" w:sz="0" w:space="0" w:color="auto"/>
                    <w:left w:val="none" w:sz="0" w:space="0" w:color="auto"/>
                    <w:bottom w:val="none" w:sz="0" w:space="0" w:color="auto"/>
                    <w:right w:val="none" w:sz="0" w:space="0" w:color="auto"/>
                  </w:divBdr>
                  <w:divsChild>
                    <w:div w:id="36129981">
                      <w:marLeft w:val="0"/>
                      <w:marRight w:val="0"/>
                      <w:marTop w:val="0"/>
                      <w:marBottom w:val="0"/>
                      <w:divBdr>
                        <w:top w:val="none" w:sz="0" w:space="0" w:color="auto"/>
                        <w:left w:val="none" w:sz="0" w:space="0" w:color="auto"/>
                        <w:bottom w:val="none" w:sz="0" w:space="0" w:color="auto"/>
                        <w:right w:val="none" w:sz="0" w:space="0" w:color="auto"/>
                      </w:divBdr>
                    </w:div>
                  </w:divsChild>
                </w:div>
                <w:div w:id="1391071849">
                  <w:marLeft w:val="0"/>
                  <w:marRight w:val="0"/>
                  <w:marTop w:val="0"/>
                  <w:marBottom w:val="0"/>
                  <w:divBdr>
                    <w:top w:val="none" w:sz="0" w:space="0" w:color="auto"/>
                    <w:left w:val="none" w:sz="0" w:space="0" w:color="auto"/>
                    <w:bottom w:val="none" w:sz="0" w:space="0" w:color="auto"/>
                    <w:right w:val="none" w:sz="0" w:space="0" w:color="auto"/>
                  </w:divBdr>
                  <w:divsChild>
                    <w:div w:id="531302469">
                      <w:marLeft w:val="0"/>
                      <w:marRight w:val="0"/>
                      <w:marTop w:val="0"/>
                      <w:marBottom w:val="0"/>
                      <w:divBdr>
                        <w:top w:val="none" w:sz="0" w:space="0" w:color="auto"/>
                        <w:left w:val="none" w:sz="0" w:space="0" w:color="auto"/>
                        <w:bottom w:val="none" w:sz="0" w:space="0" w:color="auto"/>
                        <w:right w:val="none" w:sz="0" w:space="0" w:color="auto"/>
                      </w:divBdr>
                    </w:div>
                  </w:divsChild>
                </w:div>
                <w:div w:id="534663624">
                  <w:marLeft w:val="0"/>
                  <w:marRight w:val="0"/>
                  <w:marTop w:val="0"/>
                  <w:marBottom w:val="0"/>
                  <w:divBdr>
                    <w:top w:val="none" w:sz="0" w:space="0" w:color="auto"/>
                    <w:left w:val="none" w:sz="0" w:space="0" w:color="auto"/>
                    <w:bottom w:val="none" w:sz="0" w:space="0" w:color="auto"/>
                    <w:right w:val="none" w:sz="0" w:space="0" w:color="auto"/>
                  </w:divBdr>
                  <w:divsChild>
                    <w:div w:id="1114325828">
                      <w:marLeft w:val="0"/>
                      <w:marRight w:val="0"/>
                      <w:marTop w:val="0"/>
                      <w:marBottom w:val="0"/>
                      <w:divBdr>
                        <w:top w:val="none" w:sz="0" w:space="0" w:color="auto"/>
                        <w:left w:val="none" w:sz="0" w:space="0" w:color="auto"/>
                        <w:bottom w:val="none" w:sz="0" w:space="0" w:color="auto"/>
                        <w:right w:val="none" w:sz="0" w:space="0" w:color="auto"/>
                      </w:divBdr>
                    </w:div>
                  </w:divsChild>
                </w:div>
                <w:div w:id="1857649638">
                  <w:marLeft w:val="0"/>
                  <w:marRight w:val="0"/>
                  <w:marTop w:val="0"/>
                  <w:marBottom w:val="0"/>
                  <w:divBdr>
                    <w:top w:val="none" w:sz="0" w:space="0" w:color="auto"/>
                    <w:left w:val="none" w:sz="0" w:space="0" w:color="auto"/>
                    <w:bottom w:val="none" w:sz="0" w:space="0" w:color="auto"/>
                    <w:right w:val="none" w:sz="0" w:space="0" w:color="auto"/>
                  </w:divBdr>
                  <w:divsChild>
                    <w:div w:id="417334575">
                      <w:marLeft w:val="0"/>
                      <w:marRight w:val="0"/>
                      <w:marTop w:val="0"/>
                      <w:marBottom w:val="0"/>
                      <w:divBdr>
                        <w:top w:val="none" w:sz="0" w:space="0" w:color="auto"/>
                        <w:left w:val="none" w:sz="0" w:space="0" w:color="auto"/>
                        <w:bottom w:val="none" w:sz="0" w:space="0" w:color="auto"/>
                        <w:right w:val="none" w:sz="0" w:space="0" w:color="auto"/>
                      </w:divBdr>
                    </w:div>
                  </w:divsChild>
                </w:div>
                <w:div w:id="1662000449">
                  <w:marLeft w:val="0"/>
                  <w:marRight w:val="0"/>
                  <w:marTop w:val="0"/>
                  <w:marBottom w:val="0"/>
                  <w:divBdr>
                    <w:top w:val="none" w:sz="0" w:space="0" w:color="auto"/>
                    <w:left w:val="none" w:sz="0" w:space="0" w:color="auto"/>
                    <w:bottom w:val="none" w:sz="0" w:space="0" w:color="auto"/>
                    <w:right w:val="none" w:sz="0" w:space="0" w:color="auto"/>
                  </w:divBdr>
                  <w:divsChild>
                    <w:div w:id="1178152672">
                      <w:marLeft w:val="0"/>
                      <w:marRight w:val="0"/>
                      <w:marTop w:val="0"/>
                      <w:marBottom w:val="0"/>
                      <w:divBdr>
                        <w:top w:val="none" w:sz="0" w:space="0" w:color="auto"/>
                        <w:left w:val="none" w:sz="0" w:space="0" w:color="auto"/>
                        <w:bottom w:val="none" w:sz="0" w:space="0" w:color="auto"/>
                        <w:right w:val="none" w:sz="0" w:space="0" w:color="auto"/>
                      </w:divBdr>
                    </w:div>
                  </w:divsChild>
                </w:div>
                <w:div w:id="1066997132">
                  <w:marLeft w:val="0"/>
                  <w:marRight w:val="0"/>
                  <w:marTop w:val="0"/>
                  <w:marBottom w:val="0"/>
                  <w:divBdr>
                    <w:top w:val="none" w:sz="0" w:space="0" w:color="auto"/>
                    <w:left w:val="none" w:sz="0" w:space="0" w:color="auto"/>
                    <w:bottom w:val="none" w:sz="0" w:space="0" w:color="auto"/>
                    <w:right w:val="none" w:sz="0" w:space="0" w:color="auto"/>
                  </w:divBdr>
                  <w:divsChild>
                    <w:div w:id="1296375068">
                      <w:marLeft w:val="0"/>
                      <w:marRight w:val="0"/>
                      <w:marTop w:val="0"/>
                      <w:marBottom w:val="0"/>
                      <w:divBdr>
                        <w:top w:val="none" w:sz="0" w:space="0" w:color="auto"/>
                        <w:left w:val="none" w:sz="0" w:space="0" w:color="auto"/>
                        <w:bottom w:val="none" w:sz="0" w:space="0" w:color="auto"/>
                        <w:right w:val="none" w:sz="0" w:space="0" w:color="auto"/>
                      </w:divBdr>
                    </w:div>
                  </w:divsChild>
                </w:div>
                <w:div w:id="620724089">
                  <w:marLeft w:val="0"/>
                  <w:marRight w:val="0"/>
                  <w:marTop w:val="0"/>
                  <w:marBottom w:val="0"/>
                  <w:divBdr>
                    <w:top w:val="none" w:sz="0" w:space="0" w:color="auto"/>
                    <w:left w:val="none" w:sz="0" w:space="0" w:color="auto"/>
                    <w:bottom w:val="none" w:sz="0" w:space="0" w:color="auto"/>
                    <w:right w:val="none" w:sz="0" w:space="0" w:color="auto"/>
                  </w:divBdr>
                  <w:divsChild>
                    <w:div w:id="964313427">
                      <w:marLeft w:val="0"/>
                      <w:marRight w:val="0"/>
                      <w:marTop w:val="0"/>
                      <w:marBottom w:val="0"/>
                      <w:divBdr>
                        <w:top w:val="none" w:sz="0" w:space="0" w:color="auto"/>
                        <w:left w:val="none" w:sz="0" w:space="0" w:color="auto"/>
                        <w:bottom w:val="none" w:sz="0" w:space="0" w:color="auto"/>
                        <w:right w:val="none" w:sz="0" w:space="0" w:color="auto"/>
                      </w:divBdr>
                    </w:div>
                  </w:divsChild>
                </w:div>
                <w:div w:id="762800508">
                  <w:marLeft w:val="0"/>
                  <w:marRight w:val="0"/>
                  <w:marTop w:val="0"/>
                  <w:marBottom w:val="0"/>
                  <w:divBdr>
                    <w:top w:val="none" w:sz="0" w:space="0" w:color="auto"/>
                    <w:left w:val="none" w:sz="0" w:space="0" w:color="auto"/>
                    <w:bottom w:val="none" w:sz="0" w:space="0" w:color="auto"/>
                    <w:right w:val="none" w:sz="0" w:space="0" w:color="auto"/>
                  </w:divBdr>
                  <w:divsChild>
                    <w:div w:id="1848715591">
                      <w:marLeft w:val="0"/>
                      <w:marRight w:val="0"/>
                      <w:marTop w:val="0"/>
                      <w:marBottom w:val="0"/>
                      <w:divBdr>
                        <w:top w:val="none" w:sz="0" w:space="0" w:color="auto"/>
                        <w:left w:val="none" w:sz="0" w:space="0" w:color="auto"/>
                        <w:bottom w:val="none" w:sz="0" w:space="0" w:color="auto"/>
                        <w:right w:val="none" w:sz="0" w:space="0" w:color="auto"/>
                      </w:divBdr>
                    </w:div>
                  </w:divsChild>
                </w:div>
                <w:div w:id="1072316814">
                  <w:marLeft w:val="0"/>
                  <w:marRight w:val="0"/>
                  <w:marTop w:val="0"/>
                  <w:marBottom w:val="0"/>
                  <w:divBdr>
                    <w:top w:val="none" w:sz="0" w:space="0" w:color="auto"/>
                    <w:left w:val="none" w:sz="0" w:space="0" w:color="auto"/>
                    <w:bottom w:val="none" w:sz="0" w:space="0" w:color="auto"/>
                    <w:right w:val="none" w:sz="0" w:space="0" w:color="auto"/>
                  </w:divBdr>
                  <w:divsChild>
                    <w:div w:id="1451821512">
                      <w:marLeft w:val="0"/>
                      <w:marRight w:val="0"/>
                      <w:marTop w:val="0"/>
                      <w:marBottom w:val="0"/>
                      <w:divBdr>
                        <w:top w:val="none" w:sz="0" w:space="0" w:color="auto"/>
                        <w:left w:val="none" w:sz="0" w:space="0" w:color="auto"/>
                        <w:bottom w:val="none" w:sz="0" w:space="0" w:color="auto"/>
                        <w:right w:val="none" w:sz="0" w:space="0" w:color="auto"/>
                      </w:divBdr>
                    </w:div>
                  </w:divsChild>
                </w:div>
                <w:div w:id="363213626">
                  <w:marLeft w:val="0"/>
                  <w:marRight w:val="0"/>
                  <w:marTop w:val="0"/>
                  <w:marBottom w:val="0"/>
                  <w:divBdr>
                    <w:top w:val="none" w:sz="0" w:space="0" w:color="auto"/>
                    <w:left w:val="none" w:sz="0" w:space="0" w:color="auto"/>
                    <w:bottom w:val="none" w:sz="0" w:space="0" w:color="auto"/>
                    <w:right w:val="none" w:sz="0" w:space="0" w:color="auto"/>
                  </w:divBdr>
                  <w:divsChild>
                    <w:div w:id="1969699758">
                      <w:marLeft w:val="0"/>
                      <w:marRight w:val="0"/>
                      <w:marTop w:val="0"/>
                      <w:marBottom w:val="0"/>
                      <w:divBdr>
                        <w:top w:val="none" w:sz="0" w:space="0" w:color="auto"/>
                        <w:left w:val="none" w:sz="0" w:space="0" w:color="auto"/>
                        <w:bottom w:val="none" w:sz="0" w:space="0" w:color="auto"/>
                        <w:right w:val="none" w:sz="0" w:space="0" w:color="auto"/>
                      </w:divBdr>
                    </w:div>
                  </w:divsChild>
                </w:div>
                <w:div w:id="908879153">
                  <w:marLeft w:val="0"/>
                  <w:marRight w:val="0"/>
                  <w:marTop w:val="0"/>
                  <w:marBottom w:val="0"/>
                  <w:divBdr>
                    <w:top w:val="none" w:sz="0" w:space="0" w:color="auto"/>
                    <w:left w:val="none" w:sz="0" w:space="0" w:color="auto"/>
                    <w:bottom w:val="none" w:sz="0" w:space="0" w:color="auto"/>
                    <w:right w:val="none" w:sz="0" w:space="0" w:color="auto"/>
                  </w:divBdr>
                  <w:divsChild>
                    <w:div w:id="1104113576">
                      <w:marLeft w:val="0"/>
                      <w:marRight w:val="0"/>
                      <w:marTop w:val="0"/>
                      <w:marBottom w:val="0"/>
                      <w:divBdr>
                        <w:top w:val="none" w:sz="0" w:space="0" w:color="auto"/>
                        <w:left w:val="none" w:sz="0" w:space="0" w:color="auto"/>
                        <w:bottom w:val="none" w:sz="0" w:space="0" w:color="auto"/>
                        <w:right w:val="none" w:sz="0" w:space="0" w:color="auto"/>
                      </w:divBdr>
                    </w:div>
                  </w:divsChild>
                </w:div>
                <w:div w:id="1174951649">
                  <w:marLeft w:val="0"/>
                  <w:marRight w:val="0"/>
                  <w:marTop w:val="0"/>
                  <w:marBottom w:val="0"/>
                  <w:divBdr>
                    <w:top w:val="none" w:sz="0" w:space="0" w:color="auto"/>
                    <w:left w:val="none" w:sz="0" w:space="0" w:color="auto"/>
                    <w:bottom w:val="none" w:sz="0" w:space="0" w:color="auto"/>
                    <w:right w:val="none" w:sz="0" w:space="0" w:color="auto"/>
                  </w:divBdr>
                  <w:divsChild>
                    <w:div w:id="877428463">
                      <w:marLeft w:val="0"/>
                      <w:marRight w:val="0"/>
                      <w:marTop w:val="0"/>
                      <w:marBottom w:val="0"/>
                      <w:divBdr>
                        <w:top w:val="none" w:sz="0" w:space="0" w:color="auto"/>
                        <w:left w:val="none" w:sz="0" w:space="0" w:color="auto"/>
                        <w:bottom w:val="none" w:sz="0" w:space="0" w:color="auto"/>
                        <w:right w:val="none" w:sz="0" w:space="0" w:color="auto"/>
                      </w:divBdr>
                    </w:div>
                  </w:divsChild>
                </w:div>
                <w:div w:id="261689628">
                  <w:marLeft w:val="0"/>
                  <w:marRight w:val="0"/>
                  <w:marTop w:val="0"/>
                  <w:marBottom w:val="0"/>
                  <w:divBdr>
                    <w:top w:val="none" w:sz="0" w:space="0" w:color="auto"/>
                    <w:left w:val="none" w:sz="0" w:space="0" w:color="auto"/>
                    <w:bottom w:val="none" w:sz="0" w:space="0" w:color="auto"/>
                    <w:right w:val="none" w:sz="0" w:space="0" w:color="auto"/>
                  </w:divBdr>
                  <w:divsChild>
                    <w:div w:id="694036316">
                      <w:marLeft w:val="0"/>
                      <w:marRight w:val="0"/>
                      <w:marTop w:val="0"/>
                      <w:marBottom w:val="0"/>
                      <w:divBdr>
                        <w:top w:val="none" w:sz="0" w:space="0" w:color="auto"/>
                        <w:left w:val="none" w:sz="0" w:space="0" w:color="auto"/>
                        <w:bottom w:val="none" w:sz="0" w:space="0" w:color="auto"/>
                        <w:right w:val="none" w:sz="0" w:space="0" w:color="auto"/>
                      </w:divBdr>
                    </w:div>
                  </w:divsChild>
                </w:div>
                <w:div w:id="719519751">
                  <w:marLeft w:val="0"/>
                  <w:marRight w:val="0"/>
                  <w:marTop w:val="0"/>
                  <w:marBottom w:val="0"/>
                  <w:divBdr>
                    <w:top w:val="none" w:sz="0" w:space="0" w:color="auto"/>
                    <w:left w:val="none" w:sz="0" w:space="0" w:color="auto"/>
                    <w:bottom w:val="none" w:sz="0" w:space="0" w:color="auto"/>
                    <w:right w:val="none" w:sz="0" w:space="0" w:color="auto"/>
                  </w:divBdr>
                  <w:divsChild>
                    <w:div w:id="1593469533">
                      <w:marLeft w:val="0"/>
                      <w:marRight w:val="0"/>
                      <w:marTop w:val="0"/>
                      <w:marBottom w:val="0"/>
                      <w:divBdr>
                        <w:top w:val="none" w:sz="0" w:space="0" w:color="auto"/>
                        <w:left w:val="none" w:sz="0" w:space="0" w:color="auto"/>
                        <w:bottom w:val="none" w:sz="0" w:space="0" w:color="auto"/>
                        <w:right w:val="none" w:sz="0" w:space="0" w:color="auto"/>
                      </w:divBdr>
                    </w:div>
                  </w:divsChild>
                </w:div>
                <w:div w:id="648946913">
                  <w:marLeft w:val="0"/>
                  <w:marRight w:val="0"/>
                  <w:marTop w:val="0"/>
                  <w:marBottom w:val="0"/>
                  <w:divBdr>
                    <w:top w:val="none" w:sz="0" w:space="0" w:color="auto"/>
                    <w:left w:val="none" w:sz="0" w:space="0" w:color="auto"/>
                    <w:bottom w:val="none" w:sz="0" w:space="0" w:color="auto"/>
                    <w:right w:val="none" w:sz="0" w:space="0" w:color="auto"/>
                  </w:divBdr>
                  <w:divsChild>
                    <w:div w:id="363799162">
                      <w:marLeft w:val="0"/>
                      <w:marRight w:val="0"/>
                      <w:marTop w:val="0"/>
                      <w:marBottom w:val="0"/>
                      <w:divBdr>
                        <w:top w:val="none" w:sz="0" w:space="0" w:color="auto"/>
                        <w:left w:val="none" w:sz="0" w:space="0" w:color="auto"/>
                        <w:bottom w:val="none" w:sz="0" w:space="0" w:color="auto"/>
                        <w:right w:val="none" w:sz="0" w:space="0" w:color="auto"/>
                      </w:divBdr>
                    </w:div>
                  </w:divsChild>
                </w:div>
                <w:div w:id="1826125418">
                  <w:marLeft w:val="0"/>
                  <w:marRight w:val="0"/>
                  <w:marTop w:val="0"/>
                  <w:marBottom w:val="0"/>
                  <w:divBdr>
                    <w:top w:val="none" w:sz="0" w:space="0" w:color="auto"/>
                    <w:left w:val="none" w:sz="0" w:space="0" w:color="auto"/>
                    <w:bottom w:val="none" w:sz="0" w:space="0" w:color="auto"/>
                    <w:right w:val="none" w:sz="0" w:space="0" w:color="auto"/>
                  </w:divBdr>
                  <w:divsChild>
                    <w:div w:id="1683239826">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1849102283">
                      <w:marLeft w:val="0"/>
                      <w:marRight w:val="0"/>
                      <w:marTop w:val="0"/>
                      <w:marBottom w:val="0"/>
                      <w:divBdr>
                        <w:top w:val="none" w:sz="0" w:space="0" w:color="auto"/>
                        <w:left w:val="none" w:sz="0" w:space="0" w:color="auto"/>
                        <w:bottom w:val="none" w:sz="0" w:space="0" w:color="auto"/>
                        <w:right w:val="none" w:sz="0" w:space="0" w:color="auto"/>
                      </w:divBdr>
                    </w:div>
                  </w:divsChild>
                </w:div>
                <w:div w:id="1232157247">
                  <w:marLeft w:val="0"/>
                  <w:marRight w:val="0"/>
                  <w:marTop w:val="0"/>
                  <w:marBottom w:val="0"/>
                  <w:divBdr>
                    <w:top w:val="none" w:sz="0" w:space="0" w:color="auto"/>
                    <w:left w:val="none" w:sz="0" w:space="0" w:color="auto"/>
                    <w:bottom w:val="none" w:sz="0" w:space="0" w:color="auto"/>
                    <w:right w:val="none" w:sz="0" w:space="0" w:color="auto"/>
                  </w:divBdr>
                  <w:divsChild>
                    <w:div w:id="1635524805">
                      <w:marLeft w:val="0"/>
                      <w:marRight w:val="0"/>
                      <w:marTop w:val="0"/>
                      <w:marBottom w:val="0"/>
                      <w:divBdr>
                        <w:top w:val="none" w:sz="0" w:space="0" w:color="auto"/>
                        <w:left w:val="none" w:sz="0" w:space="0" w:color="auto"/>
                        <w:bottom w:val="none" w:sz="0" w:space="0" w:color="auto"/>
                        <w:right w:val="none" w:sz="0" w:space="0" w:color="auto"/>
                      </w:divBdr>
                    </w:div>
                  </w:divsChild>
                </w:div>
                <w:div w:id="1892114690">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
                  </w:divsChild>
                </w:div>
                <w:div w:id="1978147258">
                  <w:marLeft w:val="0"/>
                  <w:marRight w:val="0"/>
                  <w:marTop w:val="0"/>
                  <w:marBottom w:val="0"/>
                  <w:divBdr>
                    <w:top w:val="none" w:sz="0" w:space="0" w:color="auto"/>
                    <w:left w:val="none" w:sz="0" w:space="0" w:color="auto"/>
                    <w:bottom w:val="none" w:sz="0" w:space="0" w:color="auto"/>
                    <w:right w:val="none" w:sz="0" w:space="0" w:color="auto"/>
                  </w:divBdr>
                  <w:divsChild>
                    <w:div w:id="1075012034">
                      <w:marLeft w:val="0"/>
                      <w:marRight w:val="0"/>
                      <w:marTop w:val="0"/>
                      <w:marBottom w:val="0"/>
                      <w:divBdr>
                        <w:top w:val="none" w:sz="0" w:space="0" w:color="auto"/>
                        <w:left w:val="none" w:sz="0" w:space="0" w:color="auto"/>
                        <w:bottom w:val="none" w:sz="0" w:space="0" w:color="auto"/>
                        <w:right w:val="none" w:sz="0" w:space="0" w:color="auto"/>
                      </w:divBdr>
                    </w:div>
                  </w:divsChild>
                </w:div>
                <w:div w:id="776678832">
                  <w:marLeft w:val="0"/>
                  <w:marRight w:val="0"/>
                  <w:marTop w:val="0"/>
                  <w:marBottom w:val="0"/>
                  <w:divBdr>
                    <w:top w:val="none" w:sz="0" w:space="0" w:color="auto"/>
                    <w:left w:val="none" w:sz="0" w:space="0" w:color="auto"/>
                    <w:bottom w:val="none" w:sz="0" w:space="0" w:color="auto"/>
                    <w:right w:val="none" w:sz="0" w:space="0" w:color="auto"/>
                  </w:divBdr>
                  <w:divsChild>
                    <w:div w:id="1747075158">
                      <w:marLeft w:val="0"/>
                      <w:marRight w:val="0"/>
                      <w:marTop w:val="0"/>
                      <w:marBottom w:val="0"/>
                      <w:divBdr>
                        <w:top w:val="none" w:sz="0" w:space="0" w:color="auto"/>
                        <w:left w:val="none" w:sz="0" w:space="0" w:color="auto"/>
                        <w:bottom w:val="none" w:sz="0" w:space="0" w:color="auto"/>
                        <w:right w:val="none" w:sz="0" w:space="0" w:color="auto"/>
                      </w:divBdr>
                    </w:div>
                  </w:divsChild>
                </w:div>
                <w:div w:id="833953070">
                  <w:marLeft w:val="0"/>
                  <w:marRight w:val="0"/>
                  <w:marTop w:val="0"/>
                  <w:marBottom w:val="0"/>
                  <w:divBdr>
                    <w:top w:val="none" w:sz="0" w:space="0" w:color="auto"/>
                    <w:left w:val="none" w:sz="0" w:space="0" w:color="auto"/>
                    <w:bottom w:val="none" w:sz="0" w:space="0" w:color="auto"/>
                    <w:right w:val="none" w:sz="0" w:space="0" w:color="auto"/>
                  </w:divBdr>
                  <w:divsChild>
                    <w:div w:id="1491020527">
                      <w:marLeft w:val="0"/>
                      <w:marRight w:val="0"/>
                      <w:marTop w:val="0"/>
                      <w:marBottom w:val="0"/>
                      <w:divBdr>
                        <w:top w:val="none" w:sz="0" w:space="0" w:color="auto"/>
                        <w:left w:val="none" w:sz="0" w:space="0" w:color="auto"/>
                        <w:bottom w:val="none" w:sz="0" w:space="0" w:color="auto"/>
                        <w:right w:val="none" w:sz="0" w:space="0" w:color="auto"/>
                      </w:divBdr>
                    </w:div>
                  </w:divsChild>
                </w:div>
                <w:div w:id="1691492189">
                  <w:marLeft w:val="0"/>
                  <w:marRight w:val="0"/>
                  <w:marTop w:val="0"/>
                  <w:marBottom w:val="0"/>
                  <w:divBdr>
                    <w:top w:val="none" w:sz="0" w:space="0" w:color="auto"/>
                    <w:left w:val="none" w:sz="0" w:space="0" w:color="auto"/>
                    <w:bottom w:val="none" w:sz="0" w:space="0" w:color="auto"/>
                    <w:right w:val="none" w:sz="0" w:space="0" w:color="auto"/>
                  </w:divBdr>
                  <w:divsChild>
                    <w:div w:id="275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287">
          <w:marLeft w:val="0"/>
          <w:marRight w:val="0"/>
          <w:marTop w:val="0"/>
          <w:marBottom w:val="0"/>
          <w:divBdr>
            <w:top w:val="none" w:sz="0" w:space="0" w:color="auto"/>
            <w:left w:val="none" w:sz="0" w:space="0" w:color="auto"/>
            <w:bottom w:val="none" w:sz="0" w:space="0" w:color="auto"/>
            <w:right w:val="none" w:sz="0" w:space="0" w:color="auto"/>
          </w:divBdr>
        </w:div>
        <w:div w:id="1811096371">
          <w:marLeft w:val="0"/>
          <w:marRight w:val="0"/>
          <w:marTop w:val="0"/>
          <w:marBottom w:val="0"/>
          <w:divBdr>
            <w:top w:val="none" w:sz="0" w:space="0" w:color="auto"/>
            <w:left w:val="none" w:sz="0" w:space="0" w:color="auto"/>
            <w:bottom w:val="none" w:sz="0" w:space="0" w:color="auto"/>
            <w:right w:val="none" w:sz="0" w:space="0" w:color="auto"/>
          </w:divBdr>
        </w:div>
        <w:div w:id="1719939552">
          <w:marLeft w:val="0"/>
          <w:marRight w:val="0"/>
          <w:marTop w:val="0"/>
          <w:marBottom w:val="0"/>
          <w:divBdr>
            <w:top w:val="none" w:sz="0" w:space="0" w:color="auto"/>
            <w:left w:val="none" w:sz="0" w:space="0" w:color="auto"/>
            <w:bottom w:val="none" w:sz="0" w:space="0" w:color="auto"/>
            <w:right w:val="none" w:sz="0" w:space="0" w:color="auto"/>
          </w:divBdr>
        </w:div>
      </w:divsChild>
    </w:div>
    <w:div w:id="1873570126">
      <w:bodyDiv w:val="1"/>
      <w:marLeft w:val="0"/>
      <w:marRight w:val="0"/>
      <w:marTop w:val="0"/>
      <w:marBottom w:val="0"/>
      <w:divBdr>
        <w:top w:val="none" w:sz="0" w:space="0" w:color="auto"/>
        <w:left w:val="none" w:sz="0" w:space="0" w:color="auto"/>
        <w:bottom w:val="none" w:sz="0" w:space="0" w:color="auto"/>
        <w:right w:val="none" w:sz="0" w:space="0" w:color="auto"/>
      </w:divBdr>
      <w:divsChild>
        <w:div w:id="296034693">
          <w:marLeft w:val="0"/>
          <w:marRight w:val="0"/>
          <w:marTop w:val="0"/>
          <w:marBottom w:val="0"/>
          <w:divBdr>
            <w:top w:val="none" w:sz="0" w:space="0" w:color="auto"/>
            <w:left w:val="none" w:sz="0" w:space="0" w:color="auto"/>
            <w:bottom w:val="none" w:sz="0" w:space="0" w:color="auto"/>
            <w:right w:val="none" w:sz="0" w:space="0" w:color="auto"/>
          </w:divBdr>
        </w:div>
      </w:divsChild>
    </w:div>
    <w:div w:id="2066757259">
      <w:bodyDiv w:val="1"/>
      <w:marLeft w:val="0"/>
      <w:marRight w:val="0"/>
      <w:marTop w:val="0"/>
      <w:marBottom w:val="0"/>
      <w:divBdr>
        <w:top w:val="none" w:sz="0" w:space="0" w:color="auto"/>
        <w:left w:val="none" w:sz="0" w:space="0" w:color="auto"/>
        <w:bottom w:val="none" w:sz="0" w:space="0" w:color="auto"/>
        <w:right w:val="none" w:sz="0" w:space="0" w:color="auto"/>
      </w:divBdr>
      <w:divsChild>
        <w:div w:id="832838574">
          <w:marLeft w:val="0"/>
          <w:marRight w:val="0"/>
          <w:marTop w:val="0"/>
          <w:marBottom w:val="0"/>
          <w:divBdr>
            <w:top w:val="none" w:sz="0" w:space="0" w:color="auto"/>
            <w:left w:val="none" w:sz="0" w:space="0" w:color="auto"/>
            <w:bottom w:val="none" w:sz="0" w:space="0" w:color="auto"/>
            <w:right w:val="none" w:sz="0" w:space="0" w:color="auto"/>
          </w:divBdr>
        </w:div>
      </w:divsChild>
    </w:div>
    <w:div w:id="2072651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4258">
          <w:marLeft w:val="0"/>
          <w:marRight w:val="0"/>
          <w:marTop w:val="0"/>
          <w:marBottom w:val="0"/>
          <w:divBdr>
            <w:top w:val="none" w:sz="0" w:space="0" w:color="auto"/>
            <w:left w:val="none" w:sz="0" w:space="0" w:color="auto"/>
            <w:bottom w:val="none" w:sz="0" w:space="0" w:color="auto"/>
            <w:right w:val="none" w:sz="0" w:space="0" w:color="auto"/>
          </w:divBdr>
        </w:div>
        <w:div w:id="552427363">
          <w:marLeft w:val="0"/>
          <w:marRight w:val="0"/>
          <w:marTop w:val="0"/>
          <w:marBottom w:val="0"/>
          <w:divBdr>
            <w:top w:val="none" w:sz="0" w:space="0" w:color="auto"/>
            <w:left w:val="none" w:sz="0" w:space="0" w:color="auto"/>
            <w:bottom w:val="none" w:sz="0" w:space="0" w:color="auto"/>
            <w:right w:val="none" w:sz="0" w:space="0" w:color="auto"/>
          </w:divBdr>
        </w:div>
        <w:div w:id="197552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word/glossary/document.xml" Id="Rf6bf61078a184916" /><Relationship Type="http://schemas.openxmlformats.org/officeDocument/2006/relationships/image" Target="/media/image3.png" Id="R465f593382a34f8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fa5025-832b-4357-9a97-e90ca28cc489}"/>
      </w:docPartPr>
      <w:docPartBody>
        <w:p w14:paraId="2E7897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DDCD-F1E7-438F-A5DF-93635A135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3.xml><?xml version="1.0" encoding="utf-8"?>
<ds:datastoreItem xmlns:ds="http://schemas.openxmlformats.org/officeDocument/2006/customXml" ds:itemID="{8762B4C3-0058-4B3A-9F9C-BE244F684C19}">
  <ds:schemaRefs>
    <ds:schemaRef ds:uri="http://www.w3.org/XML/1998/namespace"/>
    <ds:schemaRef ds:uri="06c3372b-1abb-4d2b-b7d8-d22e09dd567c"/>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2adc11d-0c04-4071-a7ac-a388ca2ca9f6"/>
    <ds:schemaRef ds:uri="http://purl.org/dc/dcmitype/"/>
  </ds:schemaRefs>
</ds:datastoreItem>
</file>

<file path=customXml/itemProps4.xml><?xml version="1.0" encoding="utf-8"?>
<ds:datastoreItem xmlns:ds="http://schemas.openxmlformats.org/officeDocument/2006/customXml" ds:itemID="{9A36E7FE-8F0F-48E6-B8F1-63553BB991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18</revision>
  <dcterms:created xsi:type="dcterms:W3CDTF">2020-05-22T16:55:00.0000000Z</dcterms:created>
  <dcterms:modified xsi:type="dcterms:W3CDTF">2020-07-24T11:38:21.6435521Z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