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08" w:rsidP="446B2054" w:rsidRDefault="009F1EE3" w14:paraId="70C4C09E" w14:textId="77777777" w14:noSpellErr="1">
      <w:pPr>
        <w:pStyle w:val="paragraph"/>
        <w:ind w:left="720" w:right="360"/>
        <w:jc w:val="center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46B2054" w:rsidR="009F1EE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Community Action Pioneer Valley’s Three County CoC</w:t>
      </w:r>
      <w:r w:rsidRPr="446B2054" w:rsidR="009F1EE3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 </w:t>
      </w:r>
    </w:p>
    <w:p w:rsidRPr="00461DC4" w:rsidR="5B73BCCD" w:rsidP="446B2054" w:rsidRDefault="009F1EE3" w14:paraId="45EA721B" w14:textId="34923041" w14:noSpellErr="1">
      <w:pPr>
        <w:pStyle w:val="paragraph"/>
        <w:ind w:left="720" w:right="360"/>
        <w:jc w:val="center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/>
          <w:sz w:val="24"/>
          <w:szCs w:val="24"/>
        </w:rPr>
      </w:pPr>
      <w:r w:rsidRPr="446B2054" w:rsidR="009F1EE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Ranking and Evaluation Committee Meeting</w:t>
      </w:r>
    </w:p>
    <w:p w:rsidRPr="00DF4263" w:rsidR="003F404F" w:rsidP="446B2054" w:rsidRDefault="00461DC4" w14:paraId="4CCBDBF9" w14:textId="12B45B93" w14:noSpellErr="1">
      <w:pPr>
        <w:pStyle w:val="paragraph"/>
        <w:ind w:left="720" w:right="360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46B2054" w:rsidR="00461DC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10:30-12 Friday, September 9</w:t>
      </w:r>
      <w:r w:rsidRPr="446B2054" w:rsidR="009F1EE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, 20022</w:t>
      </w:r>
      <w:r w:rsidRPr="446B2054" w:rsidR="00C6204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.  This meeting </w:t>
      </w:r>
      <w:r w:rsidRPr="446B2054" w:rsidR="00DF426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will be held</w:t>
      </w:r>
      <w:r w:rsidRPr="446B2054" w:rsidR="009F1EE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on zoom.</w:t>
      </w:r>
      <w:r w:rsidRPr="446B2054" w:rsidR="009F1EE3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  </w:t>
      </w:r>
    </w:p>
    <w:p w:rsidR="446B2054" w:rsidP="446B2054" w:rsidRDefault="446B2054" w14:paraId="674C0F29" w14:textId="341ECB7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461DC4" w:rsidR="00461DC4" w:rsidP="446B2054" w:rsidRDefault="00461DC4" w14:paraId="2BD1FB8D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Join Zoom Meeting</w:t>
      </w:r>
    </w:p>
    <w:p w:rsidRPr="00461DC4" w:rsidR="5B73BCCD" w:rsidP="446B2054" w:rsidRDefault="00461DC4" w14:paraId="6DFBC778" w14:textId="298DDB61" w14:noSpellErr="1">
      <w:pPr>
        <w:spacing w:after="0" w:line="24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5d2107510c084b72">
        <w:r w:rsidRPr="446B2054" w:rsidR="00461DC4">
          <w:rPr>
            <w:rFonts w:ascii="Calibri" w:hAnsi="Calibri" w:eastAsia="Calibri" w:cs="Calibri" w:asciiTheme="minorAscii" w:hAnsiTheme="minorAscii" w:eastAsiaTheme="minorAscii" w:cstheme="minorAscii"/>
            <w:color w:val="0000FF"/>
            <w:sz w:val="24"/>
            <w:szCs w:val="24"/>
            <w:u w:val="single"/>
          </w:rPr>
          <w:t>https://us02web.zoom.us/j/82235395599?pwd=bHF0RzlFNkx2eC9xai9GRm1kRm4wQT09</w:t>
        </w:r>
      </w:hyperlink>
    </w:p>
    <w:p w:rsidR="446B2054" w:rsidP="446B2054" w:rsidRDefault="446B2054" w14:paraId="194D1815" w14:textId="311C77DF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FF"/>
          <w:sz w:val="24"/>
          <w:szCs w:val="24"/>
          <w:u w:val="single"/>
        </w:rPr>
      </w:pPr>
    </w:p>
    <w:p w:rsidR="38F7697B" w:rsidP="446B2054" w:rsidRDefault="38F7697B" w14:paraId="473C247D" w14:textId="3BF2695C">
      <w:pPr>
        <w:pStyle w:val="paragraph"/>
        <w:ind w:right="360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446B2054" w:rsidR="38F7697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Present: </w:t>
      </w:r>
      <w:r w:rsidRPr="446B2054" w:rsidR="38F7697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Michele LaFleur, COC; Keleigh Pereira, CoC; Cindy Ray, </w:t>
      </w:r>
      <w:proofErr w:type="spellStart"/>
      <w:r w:rsidRPr="446B2054" w:rsidR="38F7697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MassHire</w:t>
      </w:r>
      <w:proofErr w:type="spellEnd"/>
      <w:r w:rsidRPr="446B2054" w:rsidR="38F7697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; Ju</w:t>
      </w:r>
      <w:r w:rsidRPr="446B2054" w:rsidR="2D32A0F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stine Dodds, City of Pittsfield; Andy Klatka, Eliot CHS, </w:t>
      </w:r>
      <w:proofErr w:type="spellStart"/>
      <w:r w:rsidRPr="446B2054" w:rsidR="27503CB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Calpurnyia</w:t>
      </w:r>
      <w:proofErr w:type="spellEnd"/>
      <w:r w:rsidRPr="446B2054" w:rsidR="27503CB5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Roberts, MHSA; </w:t>
      </w:r>
      <w:r w:rsidRPr="446B2054" w:rsidR="2D32A0F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Heather Roy, DTA DV unit; Pamela Schwartz, WMNEH; Stacy Parson</w:t>
      </w:r>
      <w:r w:rsidRPr="446B2054" w:rsidR="036866DB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s, </w:t>
      </w:r>
      <w:r w:rsidRPr="446B2054" w:rsidR="534590D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McKinney Vento</w:t>
      </w:r>
      <w:r w:rsidRPr="446B2054" w:rsidR="0EC481D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;</w:t>
      </w:r>
      <w:r w:rsidRPr="446B2054" w:rsidR="20A574F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Brad Gordon, co-chair CoC Board; Kim Croce, FSS </w:t>
      </w:r>
      <w:proofErr w:type="spellStart"/>
      <w:r w:rsidRPr="446B2054" w:rsidR="20A574F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>Gfld</w:t>
      </w:r>
      <w:proofErr w:type="spellEnd"/>
      <w:r w:rsidRPr="446B2054" w:rsidR="20A574FA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  <w:t xml:space="preserve"> Housing.</w:t>
      </w:r>
    </w:p>
    <w:p w:rsidR="446B2054" w:rsidP="446B2054" w:rsidRDefault="446B2054" w14:paraId="05937091" w14:textId="18C7AB5A">
      <w:pPr>
        <w:pStyle w:val="paragraph"/>
        <w:ind w:right="360"/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Pr="00461DC4" w:rsidR="00461DC4" w:rsidP="446B2054" w:rsidRDefault="0002424D" w14:paraId="5D168ABF" w14:noSpellErr="1" w14:textId="7829EFEF">
      <w:pPr>
        <w:pStyle w:val="paragraph"/>
        <w:ind w:right="360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</w:rPr>
      </w:pPr>
      <w:r w:rsidRPr="446B2054" w:rsidR="00A83E0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46B2054" w:rsidR="00461DC4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COC application current review/timeline for the next week and a half</w:t>
      </w:r>
      <w:r w:rsidRPr="446B2054" w:rsidR="00DF426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</w:p>
    <w:p w:rsidR="00461DC4" w:rsidP="446B2054" w:rsidRDefault="00461DC4" w14:paraId="258103BA" w14:textId="77777777" w14:noSpellErr="1">
      <w:pPr>
        <w:pStyle w:val="NoSpacing"/>
        <w:numPr>
          <w:ilvl w:val="0"/>
          <w:numId w:val="24"/>
        </w:numPr>
        <w:tabs>
          <w:tab w:val="left" w:pos="9360"/>
        </w:tabs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color w:val="ED7D31" w:themeColor="accent2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Total Available Renewal Project Funding: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D7D31" w:themeColor="accent2" w:themeTint="FF" w:themeShade="FF"/>
          <w:sz w:val="24"/>
          <w:szCs w:val="24"/>
        </w:rPr>
        <w:t>$3,057,836</w:t>
      </w:r>
    </w:p>
    <w:p w:rsidR="00461DC4" w:rsidP="446B2054" w:rsidRDefault="00461DC4" w14:paraId="6178C997" w14:textId="77777777" w14:noSpellErr="1">
      <w:pPr>
        <w:pStyle w:val="NoSpacing"/>
        <w:numPr>
          <w:ilvl w:val="0"/>
          <w:numId w:val="24"/>
        </w:numPr>
        <w:tabs>
          <w:tab w:val="left" w:pos="9360"/>
        </w:tabs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(Including CoC planning dollars of $89,063)</w:t>
      </w:r>
    </w:p>
    <w:p w:rsidRPr="00461DC4" w:rsidR="00461DC4" w:rsidP="446B2054" w:rsidRDefault="00461DC4" w14:paraId="32AA3769" w14:textId="5D2540FE" w14:noSpellErr="1">
      <w:pPr>
        <w:pStyle w:val="NoSpacing"/>
        <w:numPr>
          <w:ilvl w:val="0"/>
          <w:numId w:val="24"/>
        </w:numPr>
        <w:tabs>
          <w:tab w:val="left" w:pos="9360"/>
        </w:tabs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Available NEW funding includes new DV (RRH/TH-RHH) Bonus - Approximately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ED7D31" w:themeColor="accent2" w:themeTint="FF" w:themeShade="FF"/>
          <w:sz w:val="24"/>
          <w:szCs w:val="24"/>
        </w:rPr>
        <w:t xml:space="preserve"> $169,245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&amp; CoC Bonus funding –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ED7D31" w:themeColor="accent2" w:themeTint="FF" w:themeShade="FF"/>
          <w:sz w:val="24"/>
          <w:szCs w:val="24"/>
        </w:rPr>
        <w:t xml:space="preserve">Approx. $148,439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(PSH, RHH, TH-RRH)</w:t>
      </w:r>
    </w:p>
    <w:p w:rsidRPr="00461DC4" w:rsidR="00461DC4" w:rsidP="446B2054" w:rsidRDefault="00461DC4" w14:paraId="793B2730" w14:textId="73FEB9D0" w14:noSpellErr="1">
      <w:pPr>
        <w:pStyle w:val="NoSpacing"/>
        <w:numPr>
          <w:ilvl w:val="0"/>
          <w:numId w:val="24"/>
        </w:numPr>
        <w:tabs>
          <w:tab w:val="left" w:pos="9360"/>
        </w:tabs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NO NEW PROJECT APPLICANTS</w:t>
      </w:r>
    </w:p>
    <w:p w:rsidR="00461DC4" w:rsidP="446B2054" w:rsidRDefault="00461DC4" w14:paraId="34FB0112" w14:textId="201A793F" w14:noSpellErr="1">
      <w:pPr>
        <w:numPr>
          <w:ilvl w:val="0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During this meeting and next -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focus on a process for reallocation of any renewal project funding and note any possibilities for reallocation for expansion of current CoC funding, </w:t>
      </w:r>
    </w:p>
    <w:p w:rsidRPr="00461DC4" w:rsidR="00461DC4" w:rsidP="446B2054" w:rsidRDefault="00461DC4" w14:paraId="562584F1" w14:textId="77777777" w14:noSpellErr="1">
      <w:pPr>
        <w:numPr>
          <w:ilvl w:val="0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project ranking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will be updated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with decisions from the Ranking Committee, and an outline of decisions and reasons will be sent to the board for an online vote, to occur between September 13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vertAlign w:val="superscript"/>
        </w:rPr>
        <w:t>th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14th.  </w:t>
      </w:r>
    </w:p>
    <w:p w:rsidR="00461DC4" w:rsidP="446B2054" w:rsidRDefault="00461DC4" w14:paraId="7869FA99" w14:textId="160F3022" w14:noSpellErr="1">
      <w:pPr>
        <w:numPr>
          <w:ilvl w:val="0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On September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15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vertAlign w:val="superscript"/>
        </w:rPr>
        <w:t>th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projects will be notified in writing of their acceptance or denial for applications to be submitted to HUD by CAPV (as the collaborative applicant for MA-507) and the final ranking will be posted on our website.</w:t>
      </w:r>
    </w:p>
    <w:p w:rsidR="446B2054" w:rsidP="446B2054" w:rsidRDefault="446B2054" w14:paraId="742131F0" w14:textId="257416BC">
      <w:p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02424D" w:rsidP="446B2054" w:rsidRDefault="0002424D" w14:paraId="312C0439" w14:noSpellErr="1" w14:textId="118718C2">
      <w:p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Discuss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>NOFO/CoC response questions/scoring in question</w:t>
      </w:r>
      <w:r w:rsidRPr="446B2054" w:rsidR="000242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/CoC renewal project priorities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446B2054" w:rsidP="446B2054" w:rsidRDefault="446B2054" w14:paraId="5E2F7725" w14:textId="13E9095F">
      <w:pPr>
        <w:pStyle w:val="Normal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BE0259C" w:rsidP="446B2054" w:rsidRDefault="1BE0259C" w14:paraId="172CB8ED" w14:textId="403333D1">
      <w:pPr>
        <w:numPr>
          <w:ilvl w:val="0"/>
          <w:numId w:val="24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1BE0259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There are scores based on questions in the CoC application, all throughout – based on how we do with this Renewal and New Project scoring and ranking process – as well as in meeting the timelines for the process.  (total of 30 points) - </w:t>
      </w:r>
      <w:r w:rsidRPr="446B2054" w:rsidR="1BE0259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>s</w:t>
      </w:r>
      <w:r w:rsidRPr="446B2054" w:rsidR="210D26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>e</w:t>
      </w:r>
      <w:r w:rsidRPr="446B2054" w:rsidR="1BE0259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>e scoring tool</w:t>
      </w:r>
      <w:r w:rsidRPr="446B2054" w:rsidR="2ED4636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 xml:space="preserve"> in the NOFO or the COC’s Analysis and Scoring</w:t>
      </w:r>
      <w:r w:rsidRPr="446B2054" w:rsidR="1BE0259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446B2054" w:rsidR="08F6088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</w:t>
      </w:r>
      <w:r w:rsidRPr="446B2054" w:rsidR="5C7C824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Last year we scored 21 out of 22 available points in this area.</w:t>
      </w:r>
      <w:r w:rsidRPr="446B2054" w:rsidR="1A99967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)</w:t>
      </w:r>
    </w:p>
    <w:p w:rsidR="446B2054" w:rsidP="446B2054" w:rsidRDefault="446B2054" w14:paraId="3058DE71" w14:textId="672320A2">
      <w:pPr>
        <w:pStyle w:val="Normal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35D74C2" w:rsidP="446B2054" w:rsidRDefault="335D74C2" w14:paraId="2CC4FE83" w14:textId="31D10CEE">
      <w:pPr>
        <w:pStyle w:val="Normal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335D74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New projects </w:t>
      </w:r>
      <w:r w:rsidRPr="446B2054" w:rsidR="335D74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– </w:t>
      </w:r>
      <w:r w:rsidRPr="446B2054" w:rsidR="15C326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14 total additional points here</w:t>
      </w:r>
      <w:r w:rsidRPr="446B2054" w:rsidR="35EC90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</w:t>
      </w:r>
      <w:r w:rsidRPr="446B2054" w:rsidR="35EC9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last year we received 3 out of 10 points here</w:t>
      </w:r>
      <w:r w:rsidRPr="446B2054" w:rsidR="35EC90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  <w:r w:rsidRPr="446B2054" w:rsidR="15C326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</w:t>
      </w:r>
      <w:r w:rsidRPr="446B2054" w:rsidR="335D74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since there aren’t any - (unless we reallocate current project funding and create a new project – though we don’t have any </w:t>
      </w:r>
      <w:proofErr w:type="gramStart"/>
      <w:r w:rsidRPr="446B2054" w:rsidR="335D74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applicants..</w:t>
      </w:r>
      <w:proofErr w:type="gramEnd"/>
      <w:r w:rsidRPr="446B2054" w:rsidR="335D74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 - we lose a total of 14 points off the bat.</w:t>
      </w:r>
    </w:p>
    <w:p w:rsidR="446B2054" w:rsidP="446B2054" w:rsidRDefault="446B2054" w14:paraId="10CCD7C7" w14:textId="5ACBC4C7">
      <w:pPr>
        <w:pStyle w:val="Normal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35D74C2" w:rsidP="446B2054" w:rsidRDefault="335D74C2" w14:paraId="57827539" w14:textId="0A4F58F5">
      <w:pPr>
        <w:pStyle w:val="ListParagraph"/>
        <w:numPr>
          <w:ilvl w:val="0"/>
          <w:numId w:val="27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6B2054" w:rsidR="335D74C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7 - These points are available for CoCs that apply for at least one permanent supportive housing or rapid re-housing project that utilizes healthcare resources to help individuals and families experiencing homelessness</w:t>
      </w:r>
    </w:p>
    <w:p w:rsidR="335D74C2" w:rsidP="446B2054" w:rsidRDefault="335D74C2" w14:paraId="30727287" w14:textId="28DF4B75">
      <w:pPr>
        <w:pStyle w:val="ListParagraph"/>
        <w:numPr>
          <w:ilvl w:val="0"/>
          <w:numId w:val="27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6B2054" w:rsidR="335D74C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7- These points are available for CoCs that apply for at least one new permanent supportive housing or rapid re-housing project that utilizes housing subsidies or subsidized housing units not funded through the CoC or ESG programs</w:t>
      </w:r>
    </w:p>
    <w:p w:rsidR="446B2054" w:rsidP="446B2054" w:rsidRDefault="446B2054" w14:paraId="2A6C9955" w14:textId="29F8B105">
      <w:pPr>
        <w:pStyle w:val="Normal"/>
        <w:spacing w:beforeAutospacing="on" w:afterAutospacing="on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p w:rsidR="4277192E" w:rsidP="446B2054" w:rsidRDefault="4277192E" w14:paraId="08CAED5C" w14:textId="63359E38">
      <w:pPr>
        <w:pStyle w:val="Normal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6B2054" w:rsidR="427719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Specific </w:t>
      </w:r>
      <w:r w:rsidRPr="446B2054" w:rsidR="335D74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points concerning reallocation </w:t>
      </w:r>
      <w:r w:rsidRPr="446B2054" w:rsidR="335D74C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of funding</w:t>
      </w:r>
      <w:r w:rsidRPr="446B2054" w:rsidR="797ABAC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46B2054" w:rsidR="797ABAC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>(this is part of the 30 total points mentioned above</w:t>
      </w:r>
      <w:r w:rsidRPr="446B2054" w:rsidR="797ABAC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)</w:t>
      </w:r>
      <w:r w:rsidRPr="446B2054" w:rsidR="335D74C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:</w:t>
      </w:r>
    </w:p>
    <w:p w:rsidR="446B2054" w:rsidP="446B2054" w:rsidRDefault="446B2054" w14:paraId="5E565423" w14:textId="4F41558C">
      <w:pPr>
        <w:pStyle w:val="Normal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p w:rsidR="6C3230E2" w:rsidP="446B2054" w:rsidRDefault="6C3230E2" w14:paraId="005B413A" w14:textId="2A1D4358">
      <w:pPr>
        <w:pStyle w:val="ListParagraph"/>
        <w:numPr>
          <w:ilvl w:val="0"/>
          <w:numId w:val="28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6B2054" w:rsidR="6C3230E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4 - Demonstrate that the CoC either reallocates funding from lower performing projects to create new higher performing projects or has a process to review the performance of existing projects and reallocate funding from lower performing projects to higher performing projects</w:t>
      </w:r>
    </w:p>
    <w:p w:rsidR="07818C2A" w:rsidP="446B2054" w:rsidRDefault="07818C2A" w14:paraId="184ACFB7" w14:textId="3BDC844E">
      <w:pPr>
        <w:pStyle w:val="ListParagraph"/>
        <w:numPr>
          <w:ilvl w:val="1"/>
          <w:numId w:val="28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6B2054" w:rsidR="07818C2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Includes that we have cumulatively reallocated at least 20 percent of the CoC’s ARD between the FY 2017 and FY 2022 CoC Program Competitions.</w:t>
      </w:r>
    </w:p>
    <w:p w:rsidR="07818C2A" w:rsidP="446B2054" w:rsidRDefault="07818C2A" w14:paraId="4368E014" w14:textId="17A5E892">
      <w:pPr>
        <w:pStyle w:val="ListParagraph"/>
        <w:numPr>
          <w:ilvl w:val="1"/>
          <w:numId w:val="28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46B2054" w:rsidR="07818C2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OR </w:t>
      </w:r>
      <w:r w:rsidRPr="446B2054" w:rsidR="07818C2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Demonstrate the CoC actively reviews the performance of existing CoC Program-funded projects and has a standard process for reallocating funding from lower performing projects to create new high performing projects.</w:t>
      </w:r>
    </w:p>
    <w:p w:rsidR="446B2054" w:rsidP="446B2054" w:rsidRDefault="446B2054" w14:paraId="32151759" w14:textId="4422EF00">
      <w:pPr>
        <w:pStyle w:val="Normal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02424D" w:rsidP="446B2054" w:rsidRDefault="0002424D" w14:paraId="7DD00745" w14:textId="164032A9">
      <w:pPr>
        <w:spacing w:beforeAutospacing="on" w:afterAutospacing="on" w:line="240" w:lineRule="auto"/>
        <w:ind w:right="360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</w:pPr>
      <w:r w:rsidRPr="446B2054" w:rsidR="21C98BC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highlight w:val="yellow"/>
          <w:u w:val="single"/>
        </w:rPr>
        <w:t>Additional Note re: Project ranking</w:t>
      </w:r>
      <w:r w:rsidRPr="446B2054" w:rsidR="21C98BC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- </w:t>
      </w:r>
      <w:r w:rsidRPr="446B2054" w:rsidR="0002424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The CoC Board has set priorities for renewal </w:t>
      </w:r>
      <w:r w:rsidRPr="446B2054" w:rsidR="0002424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projects</w:t>
      </w:r>
      <w:r w:rsidRPr="446B2054" w:rsidR="0002424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which have (reflected in the </w:t>
      </w:r>
      <w:r w:rsidRPr="446B2054" w:rsidR="7E26658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Project ranking – outcomes and measurement tool</w:t>
      </w:r>
      <w:r w:rsidRPr="446B2054" w:rsidR="0002424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)</w:t>
      </w:r>
      <w:r w:rsidRPr="446B2054" w:rsidR="3BFD9BC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- </w:t>
      </w:r>
      <w:r w:rsidRPr="446B2054" w:rsidR="3BFD9BC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and could be used to consider which projects could receive additional funding – reallocated funds</w:t>
      </w:r>
      <w:r w:rsidRPr="446B2054" w:rsidR="0002424D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: </w:t>
      </w:r>
    </w:p>
    <w:p w:rsidR="0002424D" w:rsidP="446B2054" w:rsidRDefault="0002424D" w14:paraId="30B3EF92" w14:textId="77777777" w14:noSpellErr="1">
      <w:pPr>
        <w:pStyle w:val="ListParagraph"/>
        <w:numPr>
          <w:ilvl w:val="0"/>
          <w:numId w:val="9"/>
        </w:numPr>
        <w:spacing w:beforeAutospacing="on" w:afterAutospacing="on" w:line="240" w:lineRule="auto"/>
        <w:ind w:right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02424D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Demonstrate robust Supportive Services and agree to follow the CoC-Wide Move-on policy</w:t>
      </w:r>
    </w:p>
    <w:p w:rsidR="0002424D" w:rsidP="446B2054" w:rsidRDefault="0002424D" w14:paraId="01FA7BE6" w14:textId="77777777" w14:noSpellErr="1">
      <w:pPr>
        <w:pStyle w:val="ListParagraph"/>
        <w:numPr>
          <w:ilvl w:val="2"/>
          <w:numId w:val="9"/>
        </w:numPr>
        <w:spacing w:beforeAutospacing="on" w:afterAutospacing="on" w:line="240" w:lineRule="auto"/>
        <w:ind w:right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02424D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Are meeting their target for utilization (bed and funding)</w:t>
      </w:r>
    </w:p>
    <w:p w:rsidR="0002424D" w:rsidP="446B2054" w:rsidRDefault="0002424D" w14:paraId="3C28C9C7" w14:textId="5BB26A47">
      <w:pPr>
        <w:pStyle w:val="ListParagraph"/>
        <w:numPr>
          <w:ilvl w:val="0"/>
          <w:numId w:val="9"/>
        </w:numPr>
        <w:spacing w:beforeAutospacing="on" w:afterAutospacing="on" w:line="240" w:lineRule="auto"/>
        <w:ind w:right="360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proofErr w:type="gramStart"/>
      <w:r w:rsidRPr="446B2054" w:rsidR="0002424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Demonstrate through policies that they have developed anti-discrimination practices that demonstrate racial equity measures in service delivery; and support equal access and measures that address LGBTQ p</w:t>
      </w:r>
      <w:r w:rsidRPr="446B2054" w:rsidR="0002424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rotections</w:t>
      </w:r>
      <w:r w:rsidRPr="446B2054" w:rsidR="0002424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proofErr w:type="spellEnd"/>
      <w:proofErr w:type="gramEnd"/>
    </w:p>
    <w:p w:rsidR="0002424D" w:rsidP="446B2054" w:rsidRDefault="0002424D" w14:paraId="03D1AF55" w14:textId="77777777" w14:noSpellErr="1">
      <w:pPr>
        <w:pStyle w:val="ListParagraph"/>
        <w:numPr>
          <w:ilvl w:val="2"/>
          <w:numId w:val="9"/>
        </w:numPr>
        <w:spacing w:beforeAutospacing="on" w:afterAutospacing="on" w:line="240" w:lineRule="auto"/>
        <w:ind w:right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0242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Agree to follow the C0C-wide anti-discrimination and equal access policy.</w:t>
      </w:r>
    </w:p>
    <w:p w:rsidRPr="0002424D" w:rsidR="0002424D" w:rsidP="446B2054" w:rsidRDefault="0002424D" w14:paraId="335C7A63" w14:textId="4A3D03DA" w14:noSpellErr="1">
      <w:pPr>
        <w:pStyle w:val="ListParagraph"/>
        <w:numPr>
          <w:ilvl w:val="2"/>
          <w:numId w:val="9"/>
        </w:numPr>
        <w:spacing w:beforeAutospacing="on" w:afterAutospacing="on" w:line="240" w:lineRule="auto"/>
        <w:ind w:right="360"/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02424D">
        <w:rPr>
          <w:rStyle w:val="eop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Small programs that fill pockets and are critical – high impact – protecting.</w:t>
      </w:r>
    </w:p>
    <w:p w:rsidR="446B2054" w:rsidP="446B2054" w:rsidRDefault="446B2054" w14:paraId="6B022269" w14:textId="026A8446">
      <w:pPr>
        <w:pStyle w:val="Normal"/>
        <w:spacing w:beforeAutospacing="on" w:afterAutospacing="on" w:line="240" w:lineRule="auto"/>
        <w:ind w:left="1440" w:right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461DC4" w:rsidR="00461DC4" w:rsidP="446B2054" w:rsidRDefault="00461DC4" w14:paraId="5FB6565A" w14:textId="04E01B90">
      <w:p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Discuss current ranking</w:t>
      </w:r>
      <w:r w:rsidRPr="446B2054" w:rsidR="000242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&amp; tier structure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/opportunities for reallocation</w:t>
      </w:r>
    </w:p>
    <w:p w:rsidRPr="00461DC4" w:rsidR="00461DC4" w:rsidP="446B2054" w:rsidRDefault="00461DC4" w14:paraId="4BC49075" w14:textId="40A781E6">
      <w:pPr>
        <w:pStyle w:val="ListParagraph"/>
        <w:numPr>
          <w:ilvl w:val="0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>S</w:t>
      </w:r>
      <w:r w:rsidRPr="446B2054" w:rsidR="715938B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>ee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  <w:t xml:space="preserve"> reallocation policy</w:t>
      </w:r>
    </w:p>
    <w:p w:rsidRPr="00461DC4" w:rsidR="00461DC4" w:rsidP="446B2054" w:rsidRDefault="00461DC4" w14:paraId="52B665F9" w14:textId="19D56A7C" w14:noSpellErr="1">
      <w:pPr>
        <w:numPr>
          <w:ilvl w:val="1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this can be voluntary or involuntary reallocation of funds</w:t>
      </w:r>
    </w:p>
    <w:p w:rsidRPr="00461DC4" w:rsidR="00461DC4" w:rsidP="446B2054" w:rsidRDefault="00461DC4" w14:paraId="350E944E" w14:textId="77777777">
      <w:pPr>
        <w:numPr>
          <w:ilvl w:val="1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>One renewal project applicant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- </w:t>
      </w:r>
      <w:proofErr w:type="spellStart"/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Servicenet</w:t>
      </w:r>
      <w:proofErr w:type="spellEnd"/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- Shelter Plus </w:t>
      </w:r>
    </w:p>
    <w:p w:rsidRPr="00461DC4" w:rsidR="00461DC4" w:rsidP="446B2054" w:rsidRDefault="00461DC4" w14:paraId="3A72E377" w14:textId="7C677EE2" w14:noSpellErr="1">
      <w:pPr>
        <w:numPr>
          <w:ilvl w:val="2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reallocation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of these funds is necessary=$89,702, currently in Rental assistance and admin funding.  </w:t>
      </w:r>
    </w:p>
    <w:p w:rsidRPr="00461DC4" w:rsidR="00461DC4" w:rsidP="446B2054" w:rsidRDefault="00461DC4" w14:paraId="648D162F" w14:textId="4716DE92" w14:noSpellErr="1">
      <w:pPr>
        <w:numPr>
          <w:ilvl w:val="2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options</w:t>
      </w:r>
    </w:p>
    <w:p w:rsidRPr="00461DC4" w:rsidR="00461DC4" w:rsidP="446B2054" w:rsidRDefault="00461DC4" w14:paraId="0F7AF905" w14:textId="77777777">
      <w:pPr>
        <w:numPr>
          <w:ilvl w:val="3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1.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CoC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applies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for the project, removing the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subrecipient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from the application, and then determine a new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subrecipient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for the funds after the application process, and before this project begins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documentation of match needed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) 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- </w:t>
      </w:r>
    </w:p>
    <w:p w:rsidRPr="00461DC4" w:rsidR="00461DC4" w:rsidP="446B2054" w:rsidRDefault="00461DC4" w14:paraId="65DED9AB" w14:textId="77777777" w14:noSpellErr="1">
      <w:pPr>
        <w:numPr>
          <w:ilvl w:val="4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Less positive effect on scoring</w:t>
      </w:r>
    </w:p>
    <w:p w:rsidRPr="00461DC4" w:rsidR="00461DC4" w:rsidP="446B2054" w:rsidRDefault="00461DC4" w14:paraId="31E6D082" w14:textId="08D0C7DE" w14:noSpellErr="1">
      <w:pPr>
        <w:numPr>
          <w:ilvl w:val="4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Easier</w:t>
      </w:r>
    </w:p>
    <w:p w:rsidR="00461DC4" w:rsidP="446B2054" w:rsidRDefault="00461DC4" w14:paraId="163CAFBD" w14:textId="77777777" w14:noSpellErr="1">
      <w:pPr>
        <w:numPr>
          <w:ilvl w:val="3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2. CoC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reallocate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those funds to another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project which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would Expand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(consolidation, expansion, transition-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?)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461DC4" w:rsidR="00461DC4" w:rsidP="446B2054" w:rsidRDefault="00461DC4" w14:paraId="263C09A7" w14:textId="77777777" w14:noSpellErr="1">
      <w:pPr>
        <w:numPr>
          <w:ilvl w:val="4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Positive scoring effect</w:t>
      </w:r>
    </w:p>
    <w:p w:rsidRPr="00461DC4" w:rsidR="00461DC4" w:rsidP="446B2054" w:rsidRDefault="00461DC4" w14:paraId="527BD622" w14:textId="77777777" w14:noSpellErr="1">
      <w:pPr>
        <w:numPr>
          <w:ilvl w:val="4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More challenging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funds</w:t>
      </w:r>
    </w:p>
    <w:p w:rsidRPr="00461DC4" w:rsidR="00461DC4" w:rsidP="446B2054" w:rsidRDefault="00461DC4" w14:paraId="6CE10A2F" w14:textId="6FA6D345" w14:noSpellErr="1">
      <w:pPr>
        <w:numPr>
          <w:ilvl w:val="4"/>
          <w:numId w:val="24"/>
        </w:numPr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Projects </w:t>
      </w:r>
      <w:r w:rsidRPr="446B2054" w:rsidR="00461D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interested?</w:t>
      </w:r>
    </w:p>
    <w:p w:rsidR="1F8D0205" w:rsidP="446B2054" w:rsidRDefault="1F8D0205" w14:paraId="4CB1F780" w14:textId="33E9E228">
      <w:pPr>
        <w:pStyle w:val="Normal"/>
        <w:numPr>
          <w:ilvl w:val="4"/>
          <w:numId w:val="24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1F8D02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Project interested </w:t>
      </w:r>
      <w:r w:rsidRPr="446B2054" w:rsidR="1F8D02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</w:rPr>
        <w:t>(Keleigh still working on this, will hope to know for sure by Monday’s meeting)</w:t>
      </w:r>
      <w:r w:rsidRPr="446B2054" w:rsidR="1F8D02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</w:p>
    <w:p w:rsidR="33A7557E" w:rsidP="446B2054" w:rsidRDefault="33A7557E" w14:paraId="090D0909" w14:textId="5D59726C">
      <w:pPr>
        <w:pStyle w:val="Normal"/>
        <w:numPr>
          <w:ilvl w:val="2"/>
          <w:numId w:val="24"/>
        </w:numPr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  <w:r w:rsidRPr="446B2054" w:rsidR="33A755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highlight w:val="yellow"/>
        </w:rPr>
        <w:t xml:space="preserve">See </w:t>
      </w:r>
      <w:r w:rsidRPr="446B2054" w:rsidR="740A57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highlight w:val="yellow"/>
        </w:rPr>
        <w:t xml:space="preserve">Tier structure </w:t>
      </w:r>
      <w:r w:rsidRPr="446B2054" w:rsidR="05059D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- discussion </w:t>
      </w:r>
      <w:r w:rsidRPr="446B2054" w:rsidR="740A57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effect</w:t>
      </w:r>
    </w:p>
    <w:p w:rsidR="446B2054" w:rsidP="446B2054" w:rsidRDefault="446B2054" w14:paraId="17D68BA4" w14:textId="56CF6156">
      <w:pPr>
        <w:pStyle w:val="paragraph"/>
        <w:ind w:right="360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</w:p>
    <w:p w:rsidR="740A57CF" w:rsidP="446B2054" w:rsidRDefault="740A57CF" w14:paraId="1AF104C3" w14:textId="24BF02BE">
      <w:pPr>
        <w:pStyle w:val="paragraph"/>
        <w:numPr>
          <w:ilvl w:val="0"/>
          <w:numId w:val="26"/>
        </w:numPr>
        <w:ind w:right="360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46B2054" w:rsidR="740A57CF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Currently shelter plus care is in </w:t>
      </w:r>
      <w:r w:rsidRPr="446B2054" w:rsidR="33D7D9F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slot 8 out of 11 - $89</w:t>
      </w:r>
      <w:r w:rsidRPr="446B2054" w:rsidR="5D93FA4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,702</w:t>
      </w:r>
      <w:r w:rsidRPr="446B2054" w:rsidR="33D7D9F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.  </w:t>
      </w:r>
    </w:p>
    <w:p w:rsidR="33D7D9F3" w:rsidP="446B2054" w:rsidRDefault="33D7D9F3" w14:paraId="499CB66C" w14:textId="4BC66BEC">
      <w:pPr>
        <w:pStyle w:val="paragraph"/>
        <w:numPr>
          <w:ilvl w:val="0"/>
          <w:numId w:val="26"/>
        </w:numPr>
        <w:ind w:right="360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46B2054" w:rsidR="33D7D9F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Tier 2 includes Construct AIL and Hilltown Village Center a total of $99,541.</w:t>
      </w:r>
    </w:p>
    <w:p w:rsidR="4B1CEE28" w:rsidP="446B2054" w:rsidRDefault="4B1CEE28" w14:paraId="1713AC19" w14:textId="47387029">
      <w:pPr>
        <w:pStyle w:val="paragraph"/>
        <w:numPr>
          <w:ilvl w:val="0"/>
          <w:numId w:val="26"/>
        </w:numPr>
        <w:ind w:right="360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46B2054" w:rsidR="4B1CEE28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If Shelter Plus care was moved to the bottom of the tier structure (by ranking committee decision/vote) it would mean that it is the only project in tier 2 – at risk of funding loss/re</w:t>
      </w:r>
      <w:r w:rsidRPr="446B2054" w:rsidR="37040898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duction.</w:t>
      </w:r>
    </w:p>
    <w:p w:rsidR="1CFD4658" w:rsidP="446B2054" w:rsidRDefault="1CFD4658" w14:paraId="09F3EBB5" w14:textId="56C58137">
      <w:pPr>
        <w:pStyle w:val="paragraph"/>
        <w:numPr>
          <w:ilvl w:val="0"/>
          <w:numId w:val="26"/>
        </w:numPr>
        <w:ind w:right="360"/>
        <w:rPr>
          <w:rStyle w:val="normaltextrun"/>
          <w:color w:val="000000" w:themeColor="text1" w:themeTint="FF" w:themeShade="FF"/>
          <w:sz w:val="24"/>
          <w:szCs w:val="24"/>
        </w:rPr>
      </w:pPr>
      <w:r w:rsidRPr="446B2054" w:rsidR="1CFD4658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New Projects also do not get placed at the bottom, </w:t>
      </w:r>
      <w:r w:rsidRPr="446B2054" w:rsidR="0113A2CB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this is an important consideration</w:t>
      </w:r>
    </w:p>
    <w:p w:rsidR="446B2054" w:rsidP="446B2054" w:rsidRDefault="446B2054" w14:paraId="3D65A57B" w14:textId="2F477003">
      <w:pPr>
        <w:pStyle w:val="paragraph"/>
        <w:ind w:left="0" w:right="360"/>
        <w:rPr>
          <w:rStyle w:val="normaltextrun"/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</w:p>
    <w:p w:rsidRPr="0002424D" w:rsidR="0002424D" w:rsidP="446B2054" w:rsidRDefault="00A83E08" w14:paraId="6B55AFB5" w14:textId="51429A87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46B2054" w:rsidR="00A83E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highlight w:val="yellow"/>
        </w:rPr>
        <w:t xml:space="preserve">Note: </w:t>
      </w:r>
      <w:r w:rsidRPr="446B2054" w:rsidR="008542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highlight w:val="yellow"/>
        </w:rPr>
        <w:t>Annual Meeting</w:t>
      </w:r>
      <w:r w:rsidRPr="446B2054" w:rsidR="002341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– September </w:t>
      </w:r>
      <w:r w:rsidRPr="446B2054" w:rsidR="002341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29</w:t>
      </w:r>
      <w:r w:rsidRPr="446B2054" w:rsidR="002341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vertAlign w:val="superscript"/>
        </w:rPr>
        <w:t>th</w:t>
      </w:r>
      <w:r w:rsidRPr="446B2054" w:rsidR="002341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– 1-3pm. </w:t>
      </w:r>
      <w:r w:rsidRPr="446B2054" w:rsidR="0002424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446B2054" w:rsidR="0002424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Please click </w:t>
      </w:r>
      <w:hyperlink r:id="R65ba8da6cc7f4665">
        <w:r w:rsidRPr="446B2054" w:rsidR="0002424D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1"/>
            <w:iCs w:val="1"/>
            <w:color w:val="3661BD"/>
            <w:sz w:val="24"/>
            <w:szCs w:val="24"/>
            <w:u w:val="single"/>
          </w:rPr>
          <w:t>here</w:t>
        </w:r>
      </w:hyperlink>
      <w:r w:rsidRPr="446B2054" w:rsidR="0002424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 to RSVP.</w:t>
      </w:r>
      <w:r w:rsidRPr="446B2054" w:rsidR="0002424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02424D" w:rsidR="2749C2CB" w:rsidP="0002424D" w:rsidRDefault="2749C2CB" w14:paraId="1729D6E5" w14:textId="68BAD097">
      <w:pPr>
        <w:pStyle w:val="paragraph"/>
        <w:ind w:right="360"/>
        <w:rPr>
          <w:rStyle w:val="normaltextrun"/>
          <w:b/>
          <w:sz w:val="22"/>
          <w:szCs w:val="22"/>
        </w:rPr>
      </w:pPr>
    </w:p>
    <w:p w:rsidR="00B036E8" w:rsidP="00192F7E" w:rsidRDefault="00B036E8" w14:paraId="2A36BF40" w14:textId="2238EA62">
      <w:pPr>
        <w:pStyle w:val="paragraph"/>
        <w:ind w:right="360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  <w:bookmarkStart w:name="_GoBack" w:id="0"/>
      <w:bookmarkEnd w:id="0"/>
    </w:p>
    <w:sectPr w:rsidR="00B036E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8">
    <w:nsid w:val="2146e5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a8ef1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032bc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86693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0" w15:restartNumberingAfterBreak="0">
    <w:nsid w:val="07740D61"/>
    <w:multiLevelType w:val="multilevel"/>
    <w:tmpl w:val="E6B4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A313B65"/>
    <w:multiLevelType w:val="multilevel"/>
    <w:tmpl w:val="8596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45060F"/>
    <w:multiLevelType w:val="multilevel"/>
    <w:tmpl w:val="2C2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08982E8"/>
    <w:multiLevelType w:val="hybridMultilevel"/>
    <w:tmpl w:val="D89C7246"/>
    <w:lvl w:ilvl="0" w:tplc="6C2402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4A8F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48B64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7C2403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66D1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00B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664D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54F4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CCA6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3E32F7"/>
    <w:multiLevelType w:val="hybridMultilevel"/>
    <w:tmpl w:val="48C40A76"/>
    <w:lvl w:ilvl="0" w:tplc="D37CCF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DEC7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46B4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E631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8665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BC58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F6EC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CCC1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A81C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0E4F44"/>
    <w:multiLevelType w:val="hybridMultilevel"/>
    <w:tmpl w:val="9F5CF45C"/>
    <w:lvl w:ilvl="0" w:tplc="F6444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2241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000D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CC8E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34E6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1AE4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4A1D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9A5F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48B0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B56462"/>
    <w:multiLevelType w:val="hybridMultilevel"/>
    <w:tmpl w:val="26B0B7C8"/>
    <w:lvl w:ilvl="0" w:tplc="2C2049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F63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90E9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86D5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105F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884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20B8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B4AD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9C4E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51565A"/>
    <w:multiLevelType w:val="multilevel"/>
    <w:tmpl w:val="E65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DF3AD3B"/>
    <w:multiLevelType w:val="hybridMultilevel"/>
    <w:tmpl w:val="0EEE1D36"/>
    <w:lvl w:ilvl="0" w:tplc="063A4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325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D6B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52BF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AE3B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7694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4E25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C406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1205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2BC99A"/>
    <w:multiLevelType w:val="hybridMultilevel"/>
    <w:tmpl w:val="844CC706"/>
    <w:lvl w:ilvl="0" w:tplc="D5E8B9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6EC9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A882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5809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FA45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602B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B48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2AC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8248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BC767F"/>
    <w:multiLevelType w:val="multilevel"/>
    <w:tmpl w:val="694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6EF2CDD"/>
    <w:multiLevelType w:val="multilevel"/>
    <w:tmpl w:val="8ECE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CEC6D1D"/>
    <w:multiLevelType w:val="multilevel"/>
    <w:tmpl w:val="78A0F1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A17145B"/>
    <w:multiLevelType w:val="hybridMultilevel"/>
    <w:tmpl w:val="D602C57E"/>
    <w:lvl w:ilvl="0" w:tplc="E8E430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3E7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1444BC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33E8AA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B279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CF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EC31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8A3D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225E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21F70A"/>
    <w:multiLevelType w:val="hybridMultilevel"/>
    <w:tmpl w:val="3D962416"/>
    <w:lvl w:ilvl="0" w:tplc="DF30DB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20DB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A2C1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A6A3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48E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1CAE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5013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3449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FA1D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334FFB"/>
    <w:multiLevelType w:val="multilevel"/>
    <w:tmpl w:val="3336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5FAD2FDE"/>
    <w:multiLevelType w:val="multilevel"/>
    <w:tmpl w:val="3A54F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065556D"/>
    <w:multiLevelType w:val="multilevel"/>
    <w:tmpl w:val="E6A0472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654BA089"/>
    <w:multiLevelType w:val="hybridMultilevel"/>
    <w:tmpl w:val="A142CA22"/>
    <w:lvl w:ilvl="0" w:tplc="F36AEDB0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818DF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C888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9A2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6E42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80F8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9670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CE68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1ECC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7967AD"/>
    <w:multiLevelType w:val="multilevel"/>
    <w:tmpl w:val="6972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AA8E148"/>
    <w:multiLevelType w:val="hybridMultilevel"/>
    <w:tmpl w:val="11486394"/>
    <w:lvl w:ilvl="0" w:tplc="79F4E7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4C41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F2D2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A45E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2410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806F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46E5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66A0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A044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C012DD3"/>
    <w:multiLevelType w:val="multilevel"/>
    <w:tmpl w:val="6F3A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7353E346"/>
    <w:multiLevelType w:val="hybridMultilevel"/>
    <w:tmpl w:val="D8D4D722"/>
    <w:lvl w:ilvl="0" w:tplc="AA9EE52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E486AC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229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3CC2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86C7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3C38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E044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860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CCA5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8B5149"/>
    <w:multiLevelType w:val="multilevel"/>
    <w:tmpl w:val="6E14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7C2B4966"/>
    <w:multiLevelType w:val="multilevel"/>
    <w:tmpl w:val="3EDA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1">
    <w:abstractNumId w:val="14"/>
  </w:num>
  <w:num w:numId="2">
    <w:abstractNumId w:val="3"/>
  </w:num>
  <w:num w:numId="3">
    <w:abstractNumId w:val="9"/>
  </w:num>
  <w:num w:numId="4">
    <w:abstractNumId w:val="18"/>
  </w:num>
  <w:num w:numId="5">
    <w:abstractNumId w:val="22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20"/>
  </w:num>
  <w:num w:numId="11">
    <w:abstractNumId w:val="4"/>
  </w:num>
  <w:num w:numId="12">
    <w:abstractNumId w:val="15"/>
  </w:num>
  <w:num w:numId="13">
    <w:abstractNumId w:val="1"/>
  </w:num>
  <w:num w:numId="14">
    <w:abstractNumId w:val="2"/>
  </w:num>
  <w:num w:numId="15">
    <w:abstractNumId w:val="23"/>
  </w:num>
  <w:num w:numId="16">
    <w:abstractNumId w:val="0"/>
  </w:num>
  <w:num w:numId="17">
    <w:abstractNumId w:val="21"/>
  </w:num>
  <w:num w:numId="18">
    <w:abstractNumId w:val="19"/>
  </w:num>
  <w:num w:numId="19">
    <w:abstractNumId w:val="17"/>
  </w:num>
  <w:num w:numId="20">
    <w:abstractNumId w:val="10"/>
  </w:num>
  <w:num w:numId="21">
    <w:abstractNumId w:val="11"/>
  </w:num>
  <w:num w:numId="22">
    <w:abstractNumId w:val="12"/>
  </w:num>
  <w:num w:numId="23">
    <w:abstractNumId w:val="16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E3"/>
    <w:rsid w:val="0002424D"/>
    <w:rsid w:val="000A7FA6"/>
    <w:rsid w:val="00192F7E"/>
    <w:rsid w:val="00234192"/>
    <w:rsid w:val="003658D2"/>
    <w:rsid w:val="003B6446"/>
    <w:rsid w:val="003C1F70"/>
    <w:rsid w:val="003E603B"/>
    <w:rsid w:val="003F404F"/>
    <w:rsid w:val="00461DC4"/>
    <w:rsid w:val="004A46CA"/>
    <w:rsid w:val="00521421"/>
    <w:rsid w:val="006571BB"/>
    <w:rsid w:val="006643FD"/>
    <w:rsid w:val="00695FD6"/>
    <w:rsid w:val="008542FF"/>
    <w:rsid w:val="008A064A"/>
    <w:rsid w:val="009B671B"/>
    <w:rsid w:val="009F1EE3"/>
    <w:rsid w:val="00A83E08"/>
    <w:rsid w:val="00AD5859"/>
    <w:rsid w:val="00B036E8"/>
    <w:rsid w:val="00C62046"/>
    <w:rsid w:val="00D20DE0"/>
    <w:rsid w:val="00DF4263"/>
    <w:rsid w:val="00E32D0E"/>
    <w:rsid w:val="00E36AE5"/>
    <w:rsid w:val="00E4462E"/>
    <w:rsid w:val="00E7303E"/>
    <w:rsid w:val="00EE36B6"/>
    <w:rsid w:val="00F86724"/>
    <w:rsid w:val="0113A2CB"/>
    <w:rsid w:val="01FE6CEB"/>
    <w:rsid w:val="03082C62"/>
    <w:rsid w:val="030B3FDF"/>
    <w:rsid w:val="036866DB"/>
    <w:rsid w:val="04899E8E"/>
    <w:rsid w:val="05059D61"/>
    <w:rsid w:val="0642E0A1"/>
    <w:rsid w:val="07818C2A"/>
    <w:rsid w:val="079545D0"/>
    <w:rsid w:val="08F6088A"/>
    <w:rsid w:val="0C739B8B"/>
    <w:rsid w:val="0DABBA45"/>
    <w:rsid w:val="0DE067E4"/>
    <w:rsid w:val="0EC481D8"/>
    <w:rsid w:val="0FEC5D35"/>
    <w:rsid w:val="103051B7"/>
    <w:rsid w:val="10FC91AC"/>
    <w:rsid w:val="1138BB9C"/>
    <w:rsid w:val="15B3914B"/>
    <w:rsid w:val="15C326F3"/>
    <w:rsid w:val="17536A84"/>
    <w:rsid w:val="1A3F6059"/>
    <w:rsid w:val="1A8B0B46"/>
    <w:rsid w:val="1A999671"/>
    <w:rsid w:val="1AB5DDB9"/>
    <w:rsid w:val="1BD360D5"/>
    <w:rsid w:val="1BE0259C"/>
    <w:rsid w:val="1C09AA72"/>
    <w:rsid w:val="1CFD4658"/>
    <w:rsid w:val="1E2D7D3C"/>
    <w:rsid w:val="1E64F44A"/>
    <w:rsid w:val="1E6E94C2"/>
    <w:rsid w:val="1F5A7391"/>
    <w:rsid w:val="1F5DBCB8"/>
    <w:rsid w:val="1F8D0205"/>
    <w:rsid w:val="20A574FA"/>
    <w:rsid w:val="210D26C4"/>
    <w:rsid w:val="216D0A89"/>
    <w:rsid w:val="21C98BC7"/>
    <w:rsid w:val="225D294B"/>
    <w:rsid w:val="2308DAEA"/>
    <w:rsid w:val="23BFFF96"/>
    <w:rsid w:val="23D8E1DE"/>
    <w:rsid w:val="25EAB508"/>
    <w:rsid w:val="2749C2CB"/>
    <w:rsid w:val="274C5D19"/>
    <w:rsid w:val="27503CB5"/>
    <w:rsid w:val="28F355DF"/>
    <w:rsid w:val="292BF579"/>
    <w:rsid w:val="29AD76B5"/>
    <w:rsid w:val="2D32A0F7"/>
    <w:rsid w:val="2DA38023"/>
    <w:rsid w:val="2E61EFB7"/>
    <w:rsid w:val="2ED46366"/>
    <w:rsid w:val="31EB0B2A"/>
    <w:rsid w:val="335D74C2"/>
    <w:rsid w:val="33A7557E"/>
    <w:rsid w:val="33D7D9F3"/>
    <w:rsid w:val="35EC9097"/>
    <w:rsid w:val="366B017B"/>
    <w:rsid w:val="37040898"/>
    <w:rsid w:val="37313A0C"/>
    <w:rsid w:val="37A48C8E"/>
    <w:rsid w:val="37DDA92B"/>
    <w:rsid w:val="38F7697B"/>
    <w:rsid w:val="392C427E"/>
    <w:rsid w:val="3A833903"/>
    <w:rsid w:val="3A864C80"/>
    <w:rsid w:val="3BFD9BC6"/>
    <w:rsid w:val="3F51748F"/>
    <w:rsid w:val="3FAC7AF5"/>
    <w:rsid w:val="3FCE9694"/>
    <w:rsid w:val="40B7076A"/>
    <w:rsid w:val="4277192E"/>
    <w:rsid w:val="42915E65"/>
    <w:rsid w:val="42E41BB7"/>
    <w:rsid w:val="442D2EC6"/>
    <w:rsid w:val="4469E739"/>
    <w:rsid w:val="446B2054"/>
    <w:rsid w:val="47964521"/>
    <w:rsid w:val="486AAB4C"/>
    <w:rsid w:val="4B1CEE28"/>
    <w:rsid w:val="4B1CFAE7"/>
    <w:rsid w:val="4BEB68FF"/>
    <w:rsid w:val="4C036D04"/>
    <w:rsid w:val="4D24F412"/>
    <w:rsid w:val="50632AC4"/>
    <w:rsid w:val="50A066FE"/>
    <w:rsid w:val="51E64C64"/>
    <w:rsid w:val="52F90CE1"/>
    <w:rsid w:val="534590DC"/>
    <w:rsid w:val="56B9BD87"/>
    <w:rsid w:val="58582836"/>
    <w:rsid w:val="5917A1AD"/>
    <w:rsid w:val="59214B87"/>
    <w:rsid w:val="5A441B9B"/>
    <w:rsid w:val="5B73BCCD"/>
    <w:rsid w:val="5C7C8240"/>
    <w:rsid w:val="5D93FA41"/>
    <w:rsid w:val="5DF805D1"/>
    <w:rsid w:val="5EC4CF6C"/>
    <w:rsid w:val="5FBB2CAD"/>
    <w:rsid w:val="60478FCC"/>
    <w:rsid w:val="6170256B"/>
    <w:rsid w:val="622DE5C7"/>
    <w:rsid w:val="6278BBD3"/>
    <w:rsid w:val="630DA0C4"/>
    <w:rsid w:val="63171E31"/>
    <w:rsid w:val="653E98C4"/>
    <w:rsid w:val="65FBF479"/>
    <w:rsid w:val="664EBEF3"/>
    <w:rsid w:val="67AA7BE7"/>
    <w:rsid w:val="67BC94B8"/>
    <w:rsid w:val="67C3A444"/>
    <w:rsid w:val="6ABCBE6C"/>
    <w:rsid w:val="6BADDA48"/>
    <w:rsid w:val="6C0F2C90"/>
    <w:rsid w:val="6C3230E2"/>
    <w:rsid w:val="6D0889C1"/>
    <w:rsid w:val="6D48C23B"/>
    <w:rsid w:val="6E55DF61"/>
    <w:rsid w:val="715938BB"/>
    <w:rsid w:val="73D94B78"/>
    <w:rsid w:val="740A57CF"/>
    <w:rsid w:val="75139BA6"/>
    <w:rsid w:val="759A7CCB"/>
    <w:rsid w:val="759C8D65"/>
    <w:rsid w:val="76487F81"/>
    <w:rsid w:val="78641EDD"/>
    <w:rsid w:val="78BB389B"/>
    <w:rsid w:val="791D821C"/>
    <w:rsid w:val="797ABACE"/>
    <w:rsid w:val="7AFBE4A4"/>
    <w:rsid w:val="7DDA9119"/>
    <w:rsid w:val="7E26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4D2A"/>
  <w15:chartTrackingRefBased/>
  <w15:docId w15:val="{2E1910C0-F4CE-4116-821D-C3576CB2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F1E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F1EE3"/>
  </w:style>
  <w:style w:type="character" w:styleId="eop" w:customStyle="1">
    <w:name w:val="eop"/>
    <w:basedOn w:val="DefaultParagraphFont"/>
    <w:rsid w:val="009F1EE3"/>
  </w:style>
  <w:style w:type="character" w:styleId="Hyperlink">
    <w:name w:val="Hyperlink"/>
    <w:basedOn w:val="DefaultParagraphFont"/>
    <w:uiPriority w:val="99"/>
    <w:unhideWhenUsed/>
    <w:rsid w:val="00E446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1BB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us02web.zoom.us/j/82235395599?pwd=bHF0RzlFNkx2eC9xai9GRm1kRm4wQT09" TargetMode="External" Id="R5d2107510c084b72" /><Relationship Type="http://schemas.openxmlformats.org/officeDocument/2006/relationships/hyperlink" Target="https://us02web.zoom.us/meeting/register/tZIude2spjwuGtXd0Ar0WFHkO4LXu3HEObqf" TargetMode="External" Id="R65ba8da6cc7f46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01aee-bbde-49f2-ad42-bc13d499bb79">
      <Terms xmlns="http://schemas.microsoft.com/office/infopath/2007/PartnerControls"/>
    </lcf76f155ced4ddcb4097134ff3c332f>
    <TaxCatchAll xmlns="2ed1e42b-3b16-4c4c-980e-db513e605f0f" xsi:nil="true"/>
    <SharedWithUsers xmlns="2ed1e42b-3b16-4c4c-980e-db513e605f0f">
      <UserInfo>
        <DisplayName>Michele LaFleur</DisplayName>
        <AccountId>18045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6" ma:contentTypeDescription="Create a new document." ma:contentTypeScope="" ma:versionID="b5fb8404edd463036ea9c384ce05a1ab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f110b45ca1acb597061fdaa924834a5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76a186-9e68-4632-aee2-e126ee2ec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b3e3c0-44a2-4d88-b8db-8d0a7e11350e}" ma:internalName="TaxCatchAll" ma:showField="CatchAllData" ma:web="2ed1e42b-3b16-4c4c-980e-db513e605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8A2C9-BAF9-492B-8404-EB4A5F3DCB7C}">
  <ds:schemaRefs>
    <ds:schemaRef ds:uri="http://schemas.microsoft.com/office/2006/metadata/properties"/>
    <ds:schemaRef ds:uri="http://schemas.microsoft.com/office/infopath/2007/PartnerControls"/>
    <ds:schemaRef ds:uri="34601aee-bbde-49f2-ad42-bc13d499bb79"/>
    <ds:schemaRef ds:uri="2ed1e42b-3b16-4c4c-980e-db513e605f0f"/>
  </ds:schemaRefs>
</ds:datastoreItem>
</file>

<file path=customXml/itemProps2.xml><?xml version="1.0" encoding="utf-8"?>
<ds:datastoreItem xmlns:ds="http://schemas.openxmlformats.org/officeDocument/2006/customXml" ds:itemID="{9C3D5749-6955-44A4-A621-5EAB166EE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E6B0B-0FDD-4C48-B5EF-2479C1DCA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Keleigh Pereira</dc:creator>
  <keywords/>
  <dc:description/>
  <lastModifiedBy>Keleigh Pereira</lastModifiedBy>
  <revision>3</revision>
  <dcterms:created xsi:type="dcterms:W3CDTF">2022-09-05T15:30:00.0000000Z</dcterms:created>
  <dcterms:modified xsi:type="dcterms:W3CDTF">2022-09-09T16:46:42.0656720Z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  <property fmtid="{D5CDD505-2E9C-101B-9397-08002B2CF9AE}" pid="3" name="MediaServiceImageTags">
    <vt:lpwstr/>
  </property>
</Properties>
</file>